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pPr>
    </w:p>
    <w:p>
      <w:pPr>
        <w:pStyle w:val="27"/>
      </w:pPr>
    </w:p>
    <w:p>
      <w:pPr>
        <w:ind w:right="105"/>
        <w:jc w:val="right"/>
        <w:rPr>
          <w:rFonts w:eastAsia="黑体"/>
          <w:b/>
          <w:spacing w:val="40"/>
          <w:w w:val="66"/>
          <w:sz w:val="60"/>
          <w:szCs w:val="60"/>
        </w:rPr>
      </w:pPr>
      <w:r>
        <w:rPr>
          <w:rFonts w:hint="eastAsia" w:eastAsia="黑体"/>
          <w:b/>
          <w:spacing w:val="40"/>
          <w:w w:val="66"/>
          <w:sz w:val="60"/>
          <w:szCs w:val="60"/>
        </w:rPr>
        <w:t>天津现代职业技术学院物业管理项目</w:t>
      </w:r>
      <w:r>
        <w:rPr>
          <w:rFonts w:eastAsia="黑体"/>
          <w:b/>
          <w:spacing w:val="40"/>
          <w:w w:val="66"/>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253365</wp:posOffset>
                </wp:positionV>
                <wp:extent cx="288290" cy="0"/>
                <wp:effectExtent l="0" t="95250" r="16510"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19.95pt;height:0pt;width:22.7pt;z-index:251661312;mso-width-relative:page;mso-height-relative:page;" filled="f" stroked="t" coordsize="21600,21600" o:gfxdata="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OY11tUA&#10;AAAHAQAADwAAAAAAAAABACAAAAAiAAAAZHJzL2Rvd25yZXYueG1sUEsBAhQAFAAAAAgAh07iQMhY&#10;/q3pAQAAqwMAAA4AAAAAAAAAAQAgAAAAJAEAAGRycy9lMm9Eb2MueG1sUEsFBgAAAAAGAAYAWQEA&#10;AH8FAAAAAA==&#10;">
                <v:fill on="f" focussize="0,0"/>
                <v:stroke weight="15pt" color="#4B69B5" joinstyle="round"/>
                <v:imagedata o:title=""/>
                <o:lock v:ext="edit" aspectratio="f"/>
              </v:line>
            </w:pict>
          </mc:Fallback>
        </mc:AlternateConten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p>
    <w:p>
      <w:pPr>
        <w:ind w:right="105"/>
        <w:jc w:val="right"/>
        <w:rPr>
          <w:rFonts w:eastAsia="黑体"/>
          <w:b/>
          <w:spacing w:val="40"/>
          <w:w w:val="66"/>
          <w:sz w:val="60"/>
          <w:szCs w:val="60"/>
        </w:rPr>
      </w:pPr>
      <w:r>
        <w:rPr>
          <w:rFonts w:eastAsia="黑体"/>
          <w:b/>
          <w:spacing w:val="40"/>
          <w:w w:val="66"/>
          <w:sz w:val="60"/>
          <w:szCs w:val="60"/>
        </w:rPr>
        <w:t>竞争性磋商文件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TGPC-2022-D-0358</w:t>
      </w:r>
      <w:r>
        <w:rPr>
          <w:rFonts w:eastAsia="黑体"/>
          <w:spacing w:val="40"/>
          <w:w w:val="66"/>
          <w:sz w:val="32"/>
          <w:szCs w:val="32"/>
        </w:rPr>
        <w:t>）</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hint="eastAsia" w:eastAsia="仿宋_GB2312"/>
          <w:b/>
          <w:bCs/>
          <w:spacing w:val="20"/>
          <w:w w:val="66"/>
          <w:sz w:val="44"/>
          <w:szCs w:val="44"/>
          <w:lang w:eastAsia="zh-CN"/>
        </w:rPr>
      </w:pPr>
      <w:r>
        <w:rPr>
          <w:rFonts w:eastAsia="仿宋_GB2312"/>
          <w:b/>
          <w:bCs/>
          <w:kern w:val="0"/>
          <w:sz w:val="44"/>
          <w:szCs w:val="44"/>
        </w:rPr>
        <w:t>20</w:t>
      </w:r>
      <w:r>
        <w:rPr>
          <w:rFonts w:hint="eastAsia" w:eastAsia="仿宋_GB2312"/>
          <w:b/>
          <w:bCs/>
          <w:kern w:val="0"/>
          <w:sz w:val="44"/>
          <w:szCs w:val="44"/>
        </w:rPr>
        <w:t>22</w:t>
      </w:r>
      <w:r>
        <w:rPr>
          <w:rFonts w:eastAsia="仿宋_GB2312"/>
          <w:b/>
          <w:bCs/>
          <w:kern w:val="0"/>
          <w:sz w:val="44"/>
          <w:szCs w:val="44"/>
        </w:rPr>
        <w:t>.</w:t>
      </w:r>
      <w:r>
        <w:rPr>
          <w:rFonts w:hint="eastAsia" w:eastAsia="仿宋_GB2312"/>
          <w:b/>
          <w:bCs/>
          <w:kern w:val="0"/>
          <w:sz w:val="44"/>
          <w:szCs w:val="44"/>
          <w:lang w:val="en-US" w:eastAsia="zh-CN"/>
        </w:rPr>
        <w:t>6</w:t>
      </w:r>
    </w:p>
    <w:p>
      <w:pPr>
        <w:tabs>
          <w:tab w:val="left" w:pos="3281"/>
          <w:tab w:val="center" w:pos="4711"/>
        </w:tabs>
        <w:jc w:val="center"/>
        <w:rPr>
          <w:rFonts w:eastAsia="仿宋_GB2312"/>
          <w:b/>
          <w:bCs/>
          <w:kern w:val="0"/>
          <w:sz w:val="44"/>
          <w:szCs w:val="44"/>
        </w:rPr>
      </w:pPr>
    </w:p>
    <w:p>
      <w:pPr>
        <w:tabs>
          <w:tab w:val="left" w:pos="3281"/>
          <w:tab w:val="center" w:pos="4711"/>
        </w:tabs>
        <w:jc w:val="center"/>
        <w:rPr>
          <w:rFonts w:eastAsia="仿宋_GB2312"/>
          <w:b/>
          <w:bCs/>
          <w:spacing w:val="20"/>
          <w:w w:val="66"/>
          <w:sz w:val="44"/>
          <w:szCs w:val="44"/>
        </w:rPr>
        <w:sectPr>
          <w:headerReference r:id="rId3" w:type="default"/>
          <w:pgSz w:w="11906" w:h="16838"/>
          <w:pgMar w:top="1440" w:right="1797" w:bottom="1440" w:left="1797" w:header="851" w:footer="992" w:gutter="0"/>
          <w:cols w:space="720" w:num="1"/>
          <w:docGrid w:type="linesAndChars" w:linePitch="285" w:charSpace="-3449"/>
        </w:sectPr>
      </w:pPr>
    </w:p>
    <w:p>
      <w:pPr>
        <w:tabs>
          <w:tab w:val="left" w:pos="3281"/>
          <w:tab w:val="center" w:pos="4711"/>
        </w:tabs>
        <w:jc w:val="center"/>
        <w:rPr>
          <w:b/>
          <w:bCs/>
          <w:spacing w:val="20"/>
          <w:w w:val="66"/>
          <w:sz w:val="36"/>
          <w:szCs w:val="32"/>
        </w:rPr>
      </w:pPr>
      <w:r>
        <w:rPr>
          <w:b/>
          <w:bCs/>
          <w:spacing w:val="20"/>
          <w:w w:val="66"/>
          <w:sz w:val="36"/>
          <w:szCs w:val="32"/>
        </w:rPr>
        <w:t>目  录</w:t>
      </w:r>
    </w:p>
    <w:p>
      <w:pPr>
        <w:tabs>
          <w:tab w:val="left" w:pos="3281"/>
          <w:tab w:val="center" w:pos="4711"/>
        </w:tabs>
        <w:spacing w:line="360" w:lineRule="auto"/>
        <w:jc w:val="center"/>
        <w:rPr>
          <w:rFonts w:eastAsia="仿宋_GB2312"/>
          <w:b/>
          <w:bCs/>
          <w:spacing w:val="20"/>
          <w:w w:val="66"/>
          <w:sz w:val="28"/>
          <w:szCs w:val="28"/>
        </w:rPr>
      </w:pPr>
    </w:p>
    <w:p>
      <w:pPr>
        <w:pStyle w:val="9"/>
        <w:rPr>
          <w:sz w:val="28"/>
          <w:szCs w:val="28"/>
        </w:rPr>
      </w:pPr>
      <w:r>
        <w:rPr>
          <w:rFonts w:hint="eastAsia"/>
          <w:sz w:val="28"/>
          <w:szCs w:val="28"/>
        </w:rPr>
        <w:t>第一部分  磋商邀请函</w:t>
      </w:r>
    </w:p>
    <w:p/>
    <w:p>
      <w:pPr>
        <w:pStyle w:val="9"/>
        <w:rPr>
          <w:sz w:val="28"/>
          <w:szCs w:val="28"/>
        </w:rPr>
      </w:pPr>
      <w:r>
        <w:rPr>
          <w:rFonts w:hint="eastAsia"/>
          <w:sz w:val="28"/>
          <w:szCs w:val="28"/>
        </w:rPr>
        <w:t>第二部分  磋商项目要求</w:t>
      </w:r>
    </w:p>
    <w:p/>
    <w:p>
      <w:pPr>
        <w:pStyle w:val="9"/>
        <w:rPr>
          <w:sz w:val="28"/>
          <w:szCs w:val="28"/>
        </w:rPr>
      </w:pPr>
      <w:r>
        <w:rPr>
          <w:rFonts w:hint="eastAsia"/>
          <w:sz w:val="28"/>
          <w:szCs w:val="28"/>
        </w:rPr>
        <w:t>第三部分  供应商须知</w:t>
      </w:r>
    </w:p>
    <w:p/>
    <w:p>
      <w:pPr>
        <w:pStyle w:val="9"/>
        <w:rPr>
          <w:sz w:val="28"/>
          <w:szCs w:val="28"/>
        </w:rPr>
      </w:pPr>
      <w:r>
        <w:rPr>
          <w:rFonts w:hint="eastAsia"/>
          <w:sz w:val="28"/>
          <w:szCs w:val="28"/>
        </w:rPr>
        <w:t>第四部分  合同草案</w:t>
      </w:r>
    </w:p>
    <w:p/>
    <w:p>
      <w:pPr>
        <w:pStyle w:val="9"/>
        <w:rPr>
          <w:sz w:val="28"/>
          <w:szCs w:val="28"/>
        </w:rPr>
      </w:pPr>
      <w:r>
        <w:rPr>
          <w:rFonts w:hint="eastAsia"/>
          <w:sz w:val="28"/>
          <w:szCs w:val="28"/>
        </w:rPr>
        <w:t>第五部分  响应文件格式</w:t>
      </w:r>
    </w:p>
    <w:p>
      <w:pPr>
        <w:tabs>
          <w:tab w:val="left" w:pos="3281"/>
          <w:tab w:val="center" w:pos="4711"/>
        </w:tabs>
        <w:spacing w:line="360" w:lineRule="auto"/>
        <w:jc w:val="center"/>
        <w:rPr>
          <w:rFonts w:eastAsia="仿宋_GB2312"/>
          <w:b/>
          <w:bCs/>
          <w:spacing w:val="20"/>
          <w:w w:val="66"/>
          <w:sz w:val="28"/>
          <w:szCs w:val="28"/>
        </w:rPr>
      </w:pPr>
    </w:p>
    <w:p>
      <w:pPr>
        <w:tabs>
          <w:tab w:val="left" w:pos="3281"/>
          <w:tab w:val="center" w:pos="4711"/>
        </w:tabs>
        <w:jc w:val="center"/>
        <w:rPr>
          <w:rFonts w:eastAsia="仿宋_GB2312"/>
          <w:b/>
          <w:bCs/>
          <w:spacing w:val="20"/>
          <w:w w:val="66"/>
          <w:sz w:val="44"/>
          <w:szCs w:val="44"/>
        </w:rPr>
      </w:pPr>
    </w:p>
    <w:p>
      <w:pPr>
        <w:tabs>
          <w:tab w:val="left" w:pos="3281"/>
          <w:tab w:val="center" w:pos="4711"/>
        </w:tabs>
        <w:jc w:val="center"/>
        <w:rPr>
          <w:rFonts w:eastAsia="仿宋_GB2312"/>
          <w:b/>
          <w:bCs/>
          <w:spacing w:val="20"/>
          <w:w w:val="66"/>
          <w:sz w:val="44"/>
          <w:szCs w:val="44"/>
        </w:rPr>
        <w:sectPr>
          <w:pgSz w:w="11906" w:h="16838"/>
          <w:pgMar w:top="1440" w:right="1797" w:bottom="1440" w:left="1797" w:header="851" w:footer="992" w:gutter="0"/>
          <w:cols w:space="720" w:num="1"/>
          <w:docGrid w:type="linesAndChars" w:linePitch="285" w:charSpace="-3449"/>
        </w:sectPr>
      </w:pPr>
    </w:p>
    <w:p>
      <w:pPr>
        <w:pStyle w:val="10"/>
        <w:rPr>
          <w:rFonts w:ascii="Times New Roman" w:hAnsi="Times New Roman"/>
        </w:rPr>
      </w:pPr>
      <w:bookmarkStart w:id="0" w:name="_Toc411426748"/>
      <w:bookmarkStart w:id="1" w:name="_Toc411426750"/>
      <w:r>
        <w:rPr>
          <w:rFonts w:ascii="Times New Roman" w:hAnsi="Times New Roman"/>
        </w:rPr>
        <w:t>第一部分  磋商邀请函</w:t>
      </w:r>
      <w:bookmarkEnd w:id="0"/>
    </w:p>
    <w:p>
      <w:pPr>
        <w:pStyle w:val="27"/>
        <w:spacing w:line="360" w:lineRule="auto"/>
        <w:ind w:firstLine="480" w:firstLineChars="200"/>
        <w:jc w:val="both"/>
        <w:rPr>
          <w:rFonts w:ascii="Times New Roman" w:hAnsi="Times New Roman" w:eastAsia="宋体" w:cs="Times New Roman"/>
          <w:color w:val="auto"/>
          <w:kern w:val="2"/>
        </w:rPr>
      </w:pPr>
      <w:bookmarkStart w:id="2" w:name="_Toc411426749"/>
      <w:r>
        <w:rPr>
          <w:rFonts w:hint="eastAsia" w:ascii="Times New Roman" w:hAnsi="Times New Roman" w:eastAsia="宋体" w:cs="Times New Roman"/>
          <w:color w:val="auto"/>
          <w:kern w:val="2"/>
        </w:rPr>
        <w:t>受天津现代职业技术学院委托，天津市政府采购中心将以竞争性磋商方式，对天津现代职业技术学院物业管理项目实施政府采购</w:t>
      </w:r>
      <w:r>
        <w:rPr>
          <w:rFonts w:ascii="Times New Roman" w:hAnsi="Times New Roman" w:eastAsia="宋体" w:cs="Times New Roman"/>
          <w:color w:val="auto"/>
          <w:kern w:val="2"/>
        </w:rPr>
        <w:t>。现欢迎合格的供应商参加磋商。</w:t>
      </w:r>
    </w:p>
    <w:p>
      <w:pPr>
        <w:pStyle w:val="27"/>
        <w:spacing w:line="360" w:lineRule="auto"/>
        <w:ind w:firstLine="480"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响应文件，只接受加盖投标人电子签章的PDF格式电子响应文件（以通过电子签章客户端软件winaip正确读取签章信息为准）。供应商参加投标前须办理CA数字证书（USBKEY）和电子签章。投标人须按竞争性磋商文件的规定在天津市政府采购中心招投标系统中提交网上应答并上传加盖投标人电子签章的PDF格式电子响应文件（以通过电子签章客户端软件winaip正确读取签章信息为准）。</w:t>
      </w:r>
    </w:p>
    <w:p>
      <w:pPr>
        <w:pStyle w:val="27"/>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一、项目名称和编号</w:t>
      </w:r>
    </w:p>
    <w:p>
      <w:pPr>
        <w:pStyle w:val="27"/>
        <w:spacing w:line="360" w:lineRule="auto"/>
        <w:ind w:firstLine="480" w:firstLineChars="200"/>
        <w:jc w:val="both"/>
        <w:rPr>
          <w:rFonts w:hint="eastAsia" w:ascii="Times New Roman" w:hAnsi="Times New Roman" w:eastAsia="宋体" w:cs="Times New Roman"/>
          <w:color w:val="auto"/>
          <w:kern w:val="2"/>
        </w:rPr>
      </w:pPr>
      <w:r>
        <w:rPr>
          <w:rFonts w:ascii="Times New Roman" w:hAnsi="Times New Roman" w:eastAsia="宋体" w:cs="Times New Roman"/>
          <w:color w:val="auto"/>
          <w:kern w:val="2"/>
        </w:rPr>
        <w:t>（一）项目名称：</w:t>
      </w:r>
      <w:r>
        <w:rPr>
          <w:rFonts w:hint="eastAsia" w:ascii="Times New Roman" w:hAnsi="Times New Roman" w:eastAsia="宋体" w:cs="Times New Roman"/>
          <w:color w:val="auto"/>
          <w:kern w:val="2"/>
        </w:rPr>
        <w:t>天津现代职业技术学院物业管理项目</w:t>
      </w:r>
    </w:p>
    <w:p>
      <w:pPr>
        <w:pStyle w:val="27"/>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（二）项目编号：</w:t>
      </w:r>
      <w:bookmarkStart w:id="11" w:name="_GoBack"/>
      <w:r>
        <w:rPr>
          <w:rFonts w:hint="eastAsia" w:ascii="Times New Roman" w:hAnsi="Times New Roman" w:eastAsia="宋体" w:cs="Times New Roman"/>
          <w:color w:val="auto"/>
          <w:kern w:val="2"/>
        </w:rPr>
        <w:t>TGPC-2022-D-0358</w:t>
      </w:r>
      <w:bookmarkEnd w:id="11"/>
    </w:p>
    <w:p>
      <w:pPr>
        <w:pStyle w:val="27"/>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二、项目内容</w:t>
      </w:r>
    </w:p>
    <w:p>
      <w:pPr>
        <w:pStyle w:val="27"/>
        <w:spacing w:line="360" w:lineRule="auto"/>
        <w:ind w:firstLine="480" w:firstLineChars="200"/>
        <w:jc w:val="both"/>
        <w:rPr>
          <w:rFonts w:hint="default" w:ascii="Times New Roman" w:hAnsi="Times New Roman" w:eastAsia="......." w:cs="Times New Roman"/>
          <w:lang w:val="en-US"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物业管理服务1项</w:t>
      </w:r>
      <w:r>
        <w:rPr>
          <w:rFonts w:hint="eastAsia" w:ascii="Times New Roman" w:hAnsi="Times New Roman" w:cs="Times New Roman"/>
        </w:rPr>
        <w:t>，合同履行期限</w:t>
      </w:r>
      <w:r>
        <w:rPr>
          <w:rFonts w:hint="eastAsia" w:ascii="Times New Roman" w:hAnsi="Times New Roman" w:cs="Times New Roman"/>
          <w:lang w:eastAsia="zh-CN"/>
        </w:rPr>
        <w:t>：</w:t>
      </w:r>
      <w:r>
        <w:rPr>
          <w:rFonts w:hint="eastAsia" w:ascii="Times New Roman" w:hAnsi="Times New Roman" w:cs="Times New Roman"/>
          <w:lang w:val="en-US" w:eastAsia="zh-CN"/>
        </w:rPr>
        <w:t>17个月。</w:t>
      </w:r>
    </w:p>
    <w:p>
      <w:pPr>
        <w:pStyle w:val="27"/>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本项目不接受进口产品参与磋商。</w:t>
      </w:r>
    </w:p>
    <w:p>
      <w:pPr>
        <w:pStyle w:val="27"/>
        <w:spacing w:line="360" w:lineRule="auto"/>
        <w:ind w:firstLine="480" w:firstLineChars="200"/>
        <w:jc w:val="both"/>
        <w:rPr>
          <w:rFonts w:ascii="Times New Roman" w:hAnsi="Times New Roman" w:cs="Times New Roman"/>
        </w:rPr>
      </w:pPr>
      <w:r>
        <w:rPr>
          <w:rFonts w:ascii="Times New Roman" w:hAnsi="Times New Roman" w:cs="Times New Roman"/>
        </w:rPr>
        <w:t>三、项目预算</w:t>
      </w:r>
    </w:p>
    <w:p>
      <w:pPr>
        <w:pStyle w:val="27"/>
        <w:spacing w:line="360" w:lineRule="auto"/>
        <w:ind w:firstLine="480" w:firstLineChars="200"/>
        <w:jc w:val="both"/>
        <w:rPr>
          <w:rFonts w:hint="eastAsia" w:ascii="Times New Roman" w:hAnsi="Times New Roman" w:eastAsia="......." w:cs="Times New Roman"/>
          <w:lang w:val="en-US" w:eastAsia="zh-CN"/>
        </w:rPr>
      </w:pPr>
      <w:r>
        <w:rPr>
          <w:rFonts w:hint="eastAsia" w:ascii="Times New Roman" w:hAnsi="Times New Roman" w:cs="Times New Roman"/>
        </w:rPr>
        <w:t>1500000</w:t>
      </w:r>
      <w:r>
        <w:rPr>
          <w:rFonts w:hint="eastAsia" w:ascii="Times New Roman" w:hAnsi="Times New Roman" w:cs="Times New Roman"/>
          <w:lang w:val="en-US" w:eastAsia="zh-CN"/>
        </w:rPr>
        <w:t>元。</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w:t>
      </w:r>
      <w:r>
        <w:rPr>
          <w:rFonts w:ascii="Times New Roman" w:hAnsi="Times New Roman" w:cs="Times New Roman"/>
        </w:rPr>
        <w:t>供应商资格要求（实质性要求）</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（一）供应商应具备独立法人资格。</w:t>
      </w:r>
    </w:p>
    <w:p>
      <w:pPr>
        <w:pStyle w:val="27"/>
        <w:spacing w:line="360" w:lineRule="auto"/>
        <w:ind w:firstLine="480" w:firstLineChars="200"/>
        <w:rPr>
          <w:rFonts w:ascii="Times New Roman" w:hAnsi="Times New Roman" w:eastAsia="宋体" w:cs="Times New Roman"/>
          <w:color w:val="auto"/>
        </w:rPr>
      </w:pPr>
      <w:bookmarkStart w:id="3" w:name="OLE_LINK4"/>
      <w:r>
        <w:rPr>
          <w:rFonts w:hint="eastAsia" w:ascii="Times New Roman" w:hAnsi="Times New Roman" w:eastAsia="宋体" w:cs="Times New Roman"/>
          <w:color w:val="auto"/>
        </w:rPr>
        <w:t>（二）投标人须具备《中华人民共和国政府采购法》第二十二条第一款规定的条件，提供以下材料：</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A.经第三方会计师事务所审计的2021年度财务报告扫描件。</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B. 2022年度银行出具的资信证明扫描件。</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2022年度至少1个月的依法缴纳税收和社会保险费的相关证明材料扫描件。</w:t>
      </w:r>
    </w:p>
    <w:p>
      <w:pPr>
        <w:pStyle w:val="2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4. 提交响应文件截止日前</w:t>
      </w:r>
      <w:r>
        <w:rPr>
          <w:rFonts w:ascii="Times New Roman" w:hAnsi="Times New Roman" w:eastAsia="宋体" w:cs="Times New Roman"/>
          <w:color w:val="auto"/>
        </w:rPr>
        <w:t>3</w:t>
      </w:r>
      <w:r>
        <w:rPr>
          <w:rFonts w:hint="eastAsia" w:ascii="Times New Roman" w:hAnsi="Times New Roman" w:eastAsia="宋体" w:cs="Times New Roman"/>
          <w:color w:val="auto"/>
        </w:rPr>
        <w:t>年在经营活动中没有重大违法记录的书面声明（截至提交响应文件截止日成立不足</w:t>
      </w:r>
      <w:r>
        <w:rPr>
          <w:rFonts w:ascii="Times New Roman" w:hAnsi="Times New Roman" w:eastAsia="宋体" w:cs="Times New Roman"/>
          <w:color w:val="auto"/>
        </w:rPr>
        <w:t>3</w:t>
      </w:r>
      <w:r>
        <w:rPr>
          <w:rFonts w:hint="eastAsia" w:ascii="Times New Roman" w:hAnsi="Times New Roman" w:eastAsia="宋体" w:cs="Times New Roman"/>
          <w:color w:val="auto"/>
        </w:rPr>
        <w:t>年的供应商可提供自成立以来无重大违法记录的书面声明）。</w:t>
      </w:r>
    </w:p>
    <w:p>
      <w:pPr>
        <w:pStyle w:val="2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5. 提交具备履行合同所必需的设备和专业技术能力证明材料。</w:t>
      </w:r>
    </w:p>
    <w:p>
      <w:pPr>
        <w:pStyle w:val="2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（三）本项目不接受联合体参与磋商。</w:t>
      </w:r>
    </w:p>
    <w:p>
      <w:pPr>
        <w:pStyle w:val="2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（四）本项目专门面向中小企业采购，提供《中小企业声明函》。</w:t>
      </w:r>
    </w:p>
    <w:p>
      <w:pPr>
        <w:pStyle w:val="2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五、项目需要落实的政府采购政策</w:t>
      </w:r>
    </w:p>
    <w:p>
      <w:pPr>
        <w:pStyle w:val="2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（一）根据《政府采购促进中小企业发展管理办法》（财库[2020]46号）规定，本项目专门面向中小企业采购。</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（二）根据财政部发布的《关于政府采购支持监狱企业</w:t>
      </w:r>
      <w:r>
        <w:rPr>
          <w:rFonts w:ascii="Times New Roman" w:hAnsi="Times New Roman" w:eastAsia="宋体" w:cs="Times New Roman"/>
          <w:color w:val="auto"/>
        </w:rPr>
        <w:t>发展有关问题的通知》规定，监狱企业视同小微企业。</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pPr>
        <w:pStyle w:val="27"/>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7"/>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w:t>
      </w:r>
      <w:r>
        <w:rPr>
          <w:rFonts w:ascii="Times New Roman" w:hAnsi="Times New Roman" w:eastAsia="宋体" w:cs="Times New Roman"/>
          <w:color w:val="auto"/>
        </w:rPr>
        <w:t>、获取竞争性磋商文件时间、方式</w:t>
      </w:r>
    </w:p>
    <w:p>
      <w:pPr>
        <w:pStyle w:val="27"/>
        <w:spacing w:line="360" w:lineRule="auto"/>
        <w:ind w:firstLine="480" w:firstLineChars="200"/>
        <w:jc w:val="both"/>
        <w:rPr>
          <w:rFonts w:hint="eastAsia" w:ascii="Times New Roman" w:hAnsi="Times New Roman" w:eastAsia="宋体" w:cs="Times New Roman"/>
          <w:color w:val="auto"/>
        </w:rPr>
      </w:pPr>
      <w:r>
        <w:rPr>
          <w:rFonts w:ascii="Times New Roman" w:hAnsi="Times New Roman" w:eastAsia="宋体" w:cs="Times New Roman"/>
          <w:color w:val="auto"/>
        </w:rPr>
        <w:t>（一）获取竞争性磋商文件</w:t>
      </w:r>
      <w:r>
        <w:rPr>
          <w:rFonts w:hint="eastAsia" w:ascii="Times New Roman" w:hAnsi="Times New Roman" w:eastAsia="宋体" w:cs="Times New Roman"/>
          <w:color w:val="auto"/>
        </w:rPr>
        <w:t>的时间：2022年</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29</w:t>
      </w:r>
      <w:r>
        <w:rPr>
          <w:rFonts w:hint="eastAsia" w:ascii="Times New Roman" w:hAnsi="Times New Roman" w:eastAsia="宋体" w:cs="Times New Roman"/>
          <w:color w:val="auto"/>
        </w:rPr>
        <w:t>日至2022年</w:t>
      </w:r>
      <w:r>
        <w:rPr>
          <w:rFonts w:hint="eastAsia" w:ascii="Times New Roman" w:hAnsi="Times New Roman" w:eastAsia="宋体" w:cs="Times New Roman"/>
          <w:color w:val="auto"/>
          <w:lang w:val="en-US" w:eastAsia="zh-CN"/>
        </w:rPr>
        <w:t>7</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日，每日9:00至17:00（北京时间，法定节假日除外）。</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（二）获取竞争性磋商文件的方式：</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获取竞争性磋商文件网址：使用天津市中环认证服务有限公司发出的CA数字证书（原天津市电子认证中心发出尚在有效期内的CA数字证书仍可使用）登录天津市政府采购中心网（网址：</w:t>
      </w:r>
      <w:r>
        <w:rPr>
          <w:rFonts w:hint="eastAsia" w:ascii="Times New Roman" w:hAnsi="Times New Roman" w:eastAsia="宋体" w:cs="Times New Roman"/>
        </w:rPr>
        <w:t>http://tjgpc.zwfwb.tj.gov.cn</w:t>
      </w:r>
      <w:r>
        <w:rPr>
          <w:rFonts w:hint="eastAsia" w:ascii="Times New Roman" w:hAnsi="Times New Roman" w:eastAsia="宋体" w:cs="Times New Roman"/>
          <w:color w:val="auto"/>
        </w:rPr>
        <w:t>）-“网上招投标”-“供应商登陆”</w:t>
      </w:r>
      <w:r>
        <w:rPr>
          <w:rFonts w:ascii="Times New Roman" w:hAnsi="Times New Roman" w:eastAsia="宋体" w:cs="Times New Roman"/>
          <w:color w:val="auto"/>
        </w:rPr>
        <w:t>下载竞争性磋商文件。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）首页点击“供应商注册”，填写相关内容。天津市政府采购中心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24538316</w:t>
      </w:r>
      <w:r>
        <w:rPr>
          <w:rFonts w:hint="eastAsia" w:ascii="Times New Roman" w:hAnsi="Times New Roman" w:eastAsia="宋体"/>
          <w:color w:val="auto"/>
        </w:rPr>
        <w:t>。</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（2）天津市政府采购网注册：登录天津市政府采购网（</w:t>
      </w:r>
      <w:r>
        <w:rPr>
          <w:rFonts w:ascii="Times New Roman" w:hAnsi="Times New Roman" w:eastAsia="宋体" w:cs="Times New Roman"/>
          <w:color w:val="auto"/>
        </w:rPr>
        <w:t>http://tjgp.cz.tj.gov.cn/gys_login.jsp</w:t>
      </w:r>
      <w:r>
        <w:rPr>
          <w:rFonts w:hint="eastAsia" w:ascii="Times New Roman" w:hAnsi="Times New Roman" w:eastAsia="宋体" w:cs="Times New Roman"/>
          <w:color w:val="auto"/>
        </w:rPr>
        <w:t>）点击“申报注册”，完成网上注册。</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电子签章办理联系电话：022-24538316。</w:t>
      </w:r>
    </w:p>
    <w:p>
      <w:pPr>
        <w:pStyle w:val="2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（三）下载竞争性磋商文件后如放弃投标，请于网上应答截止时间之前取消参与磋商。</w:t>
      </w:r>
    </w:p>
    <w:p>
      <w:pPr>
        <w:pStyle w:val="2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（四）本项目不组织踏勘现场。</w:t>
      </w:r>
    </w:p>
    <w:p>
      <w:pPr>
        <w:pStyle w:val="2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（五）本项目不组织标前答疑会。</w:t>
      </w:r>
    </w:p>
    <w:p>
      <w:pPr>
        <w:pStyle w:val="2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七、网上应答时间</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2022年</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29</w:t>
      </w:r>
      <w:r>
        <w:rPr>
          <w:rFonts w:hint="eastAsia" w:ascii="Times New Roman" w:hAnsi="Times New Roman" w:eastAsia="宋体" w:cs="Times New Roman"/>
          <w:color w:val="auto"/>
        </w:rPr>
        <w:t>日9:00至2022年</w:t>
      </w:r>
      <w:r>
        <w:rPr>
          <w:rFonts w:hint="eastAsia" w:ascii="Times New Roman" w:hAnsi="Times New Roman" w:eastAsia="宋体" w:cs="Times New Roman"/>
          <w:color w:val="auto"/>
          <w:lang w:val="en-US" w:eastAsia="zh-CN"/>
        </w:rPr>
        <w:t>7</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11</w:t>
      </w:r>
      <w:r>
        <w:rPr>
          <w:rFonts w:hint="eastAsia" w:ascii="Times New Roman" w:hAnsi="Times New Roman" w:eastAsia="宋体" w:cs="Times New Roman"/>
          <w:color w:val="auto"/>
        </w:rPr>
        <w:t>日8:3</w:t>
      </w:r>
      <w:r>
        <w:rPr>
          <w:rFonts w:hint="eastAsia" w:ascii="Times New Roman" w:hAnsi="Times New Roman" w:eastAsia="宋体" w:cs="Times New Roman"/>
          <w:color w:val="auto"/>
        </w:rPr>
        <w:t>0，使用天津市中环认证服务有限公司发出的CA数字证书（原天津市电子认证中心发出尚在有效期内的CA数字证书仍可使用）登陆天津市政府采购中心网（网址：http://tjgpc.zwfwb.tj.gov.cn）-“网上招投标”-“供应商登陆”</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2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八、提交电子响应文件截止时间及方式</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（一）提交电子响应文件截止时间：2022年</w:t>
      </w:r>
      <w:r>
        <w:rPr>
          <w:rFonts w:hint="eastAsia" w:ascii="Times New Roman" w:hAnsi="Times New Roman" w:eastAsia="宋体" w:cs="Times New Roman"/>
          <w:color w:val="auto"/>
          <w:lang w:val="en-US" w:eastAsia="zh-CN"/>
        </w:rPr>
        <w:t>7</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11</w:t>
      </w:r>
      <w:r>
        <w:rPr>
          <w:rFonts w:hint="eastAsia" w:ascii="Times New Roman" w:hAnsi="Times New Roman" w:eastAsia="宋体" w:cs="Times New Roman"/>
          <w:color w:val="auto"/>
        </w:rPr>
        <w:t>日8:30。</w:t>
      </w:r>
      <w:r>
        <w:rPr>
          <w:rFonts w:hint="eastAsia" w:ascii="Times New Roman" w:hAnsi="Times New Roman" w:eastAsia="宋体" w:cs="Times New Roman"/>
          <w:color w:val="auto"/>
        </w:rPr>
        <w:t>提交电子响应文件截止时间前提交网上应答并分别上传加盖电子签章的第一、第二阶段电子响应文件（以通过电子签章客户端软件winaip正确读取签章信息为准）方为有效响应。</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（二）提交电子响应文件方式：本项目采用网上电子投标方式，投标人须于上述规定的时间使用天津市中环认证服务有限公司发出的CA数字证书（原天津市电子认证中心发出尚在有效期内的CA数字证书仍可使用）</w:t>
      </w:r>
      <w:r>
        <w:rPr>
          <w:rFonts w:ascii="Times New Roman" w:hAnsi="Times New Roman" w:eastAsia="宋体" w:cs="Times New Roman"/>
          <w:color w:val="auto"/>
        </w:rPr>
        <w:t>登陆</w:t>
      </w:r>
      <w:r>
        <w:rPr>
          <w:rFonts w:hint="eastAsia" w:ascii="Times New Roman" w:hAnsi="Times New Roman" w:eastAsia="宋体" w:cs="Times New Roman"/>
          <w:color w:val="auto"/>
        </w:rPr>
        <w:t>天津市政府采购中心网（网址：http://tjgpc.zwfwb.tj.gov.cn）-“网上招投标”-“供应商登陆”提交网上应答和分别上传加盖电子签章的第一、第二阶段电子响应文件（以通过电子签章客户端软件winaip正确读取签章信息为准）。</w:t>
      </w:r>
    </w:p>
    <w:p>
      <w:pPr>
        <w:pStyle w:val="2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九、解密时间、方式及磋商地点</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（一）第一阶段解密时间：2022年</w:t>
      </w:r>
      <w:r>
        <w:rPr>
          <w:rFonts w:hint="eastAsia" w:ascii="Times New Roman" w:hAnsi="Times New Roman" w:eastAsia="宋体" w:cs="Times New Roman"/>
          <w:color w:val="auto"/>
          <w:lang w:val="en-US" w:eastAsia="zh-CN"/>
        </w:rPr>
        <w:t>7</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11</w:t>
      </w:r>
      <w:r>
        <w:rPr>
          <w:rFonts w:hint="eastAsia" w:ascii="Times New Roman" w:hAnsi="Times New Roman" w:eastAsia="宋体" w:cs="Times New Roman"/>
          <w:color w:val="auto"/>
        </w:rPr>
        <w:t>日8:3</w:t>
      </w:r>
      <w:r>
        <w:rPr>
          <w:rFonts w:hint="eastAsia" w:ascii="Times New Roman" w:hAnsi="Times New Roman" w:eastAsia="宋体" w:cs="Times New Roman"/>
          <w:color w:val="auto"/>
        </w:rPr>
        <w:t>0至9:30完成第一阶段解密的方为有效响应。</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（二）第二阶段解密时间：通过第一阶段磋商的供应商在磋商小组要求的时间内（一般是磋商当日）完成第二阶段解密，否则视为放弃磋商。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（三）解密方式：供应商</w:t>
      </w:r>
      <w:r>
        <w:rPr>
          <w:rFonts w:ascii="Times New Roman" w:hAnsi="Times New Roman" w:eastAsia="宋体" w:cs="Times New Roman"/>
          <w:color w:val="auto"/>
        </w:rPr>
        <w:t>须于</w:t>
      </w:r>
      <w:r>
        <w:rPr>
          <w:rFonts w:hint="eastAsia" w:ascii="Times New Roman" w:hAnsi="Times New Roman" w:eastAsia="宋体" w:cs="Times New Roman"/>
          <w:color w:val="auto"/>
        </w:rPr>
        <w:t>上述规定时间</w:t>
      </w:r>
      <w:r>
        <w:rPr>
          <w:rFonts w:ascii="Times New Roman" w:hAnsi="Times New Roman" w:eastAsia="宋体" w:cs="Times New Roman"/>
          <w:color w:val="auto"/>
        </w:rPr>
        <w:t>内使用天津市中环认证服务有限公司发出的CA数字证书（原天津市电子认证中心发出尚在有效期内的CA数字证书仍可使用）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w:t>
      </w:r>
      <w:r>
        <w:rPr>
          <w:rFonts w:ascii="Times New Roman" w:hAnsi="Times New Roman" w:eastAsia="宋体" w:cs="Times New Roman"/>
          <w:color w:val="auto"/>
        </w:rPr>
        <w:t>完成解密。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（四）磋商地点：第一阶段解密后，磋商代表人须于天津市河东区红星路79号二楼天津市政府采购中心评审现场等候磋商。</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十、采购代理机构名称、地址、联系人及联系方式</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（一）采购代理机构名称：天津市政府采购中心</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（二）采购代理机构地址：天津市河东区红星路79号二楼（邮编：300161）</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（三）联系人：</w:t>
      </w:r>
      <w:r>
        <w:rPr>
          <w:rFonts w:hint="eastAsia" w:ascii="Times New Roman" w:hAnsi="Times New Roman" w:eastAsia="宋体" w:cs="Times New Roman"/>
          <w:color w:val="auto"/>
          <w:lang w:val="en-US" w:eastAsia="zh-CN"/>
        </w:rPr>
        <w:t>傅耀</w:t>
      </w:r>
      <w:r>
        <w:rPr>
          <w:rFonts w:ascii="Times New Roman" w:hAnsi="Times New Roman" w:eastAsia="宋体" w:cs="Times New Roman"/>
          <w:color w:val="auto"/>
        </w:rPr>
        <w:t xml:space="preserve"> </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（四）网址：http://tjgpc.zwfwb.tj.gov.cn</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（五）对外办公时间：法定工作日9:00～12:00，14:00～17:00</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（六）咨询服务电话：</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供应商注册、电子签章办理咨询：022-24538316</w:t>
      </w:r>
    </w:p>
    <w:p>
      <w:pPr>
        <w:pStyle w:val="27"/>
        <w:spacing w:line="360" w:lineRule="auto"/>
        <w:ind w:firstLine="480" w:firstLineChars="200"/>
        <w:jc w:val="both"/>
        <w:rPr>
          <w:rFonts w:hint="default" w:ascii="Times New Roman" w:hAnsi="Times New Roman" w:eastAsia="宋体" w:cs="Times New Roman"/>
          <w:color w:val="auto"/>
          <w:lang w:val="en-US" w:eastAsia="zh-CN"/>
        </w:rPr>
      </w:pPr>
      <w:r>
        <w:rPr>
          <w:rFonts w:ascii="Times New Roman" w:hAnsi="Times New Roman" w:eastAsia="宋体" w:cs="Times New Roman"/>
          <w:color w:val="auto"/>
        </w:rPr>
        <w:t>2. 采购文件咨询：022-2453</w:t>
      </w:r>
      <w:r>
        <w:rPr>
          <w:rFonts w:hint="eastAsia" w:ascii="Times New Roman" w:hAnsi="Times New Roman" w:eastAsia="宋体" w:cs="Times New Roman"/>
          <w:color w:val="auto"/>
          <w:lang w:val="en-US" w:eastAsia="zh-CN"/>
        </w:rPr>
        <w:t>8318</w:t>
      </w:r>
    </w:p>
    <w:p>
      <w:pPr>
        <w:pStyle w:val="27"/>
        <w:spacing w:line="360" w:lineRule="auto"/>
        <w:ind w:firstLine="480" w:firstLineChars="200"/>
        <w:jc w:val="both"/>
        <w:rPr>
          <w:rFonts w:ascii="Times New Roman" w:hAnsi="Times New Roman" w:cs="Times New Roman"/>
          <w:color w:val="auto"/>
        </w:rPr>
      </w:pPr>
      <w:r>
        <w:rPr>
          <w:rFonts w:ascii="Times New Roman" w:hAnsi="Times New Roman" w:cs="Times New Roman"/>
          <w:color w:val="auto"/>
        </w:rPr>
        <w:t>3. 网上应答操作咨询：022-24538176</w:t>
      </w:r>
    </w:p>
    <w:p>
      <w:pPr>
        <w:pStyle w:val="27"/>
        <w:spacing w:line="360" w:lineRule="auto"/>
        <w:ind w:firstLine="480" w:firstLineChars="200"/>
        <w:jc w:val="both"/>
        <w:rPr>
          <w:rFonts w:ascii="Times New Roman" w:hAnsi="Times New Roman" w:cs="Times New Roman"/>
          <w:color w:val="auto"/>
        </w:rPr>
      </w:pPr>
      <w:r>
        <w:rPr>
          <w:rFonts w:ascii="Times New Roman" w:hAnsi="Times New Roman" w:cs="Times New Roman"/>
          <w:color w:val="auto"/>
        </w:rPr>
        <w:t>4. 解密操作咨询：022-24538309</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天津现代职业技术学院 </w:t>
      </w:r>
      <w:r>
        <w:rPr>
          <w:rFonts w:ascii="Times New Roman" w:hAnsi="Times New Roman" w:eastAsia="宋体" w:cs="Times New Roman"/>
          <w:color w:val="auto"/>
        </w:rPr>
        <w:t xml:space="preserve"> </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天津市海河教育园区雅观路3号 </w:t>
      </w:r>
      <w:r>
        <w:rPr>
          <w:rFonts w:ascii="Times New Roman" w:hAnsi="Times New Roman" w:eastAsia="宋体" w:cs="Times New Roman"/>
          <w:color w:val="auto"/>
        </w:rPr>
        <w:t xml:space="preserve"> </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 xml:space="preserve">杜义 </w:t>
      </w:r>
      <w:r>
        <w:rPr>
          <w:rFonts w:ascii="Times New Roman" w:hAnsi="Times New Roman" w:eastAsia="宋体" w:cs="Times New Roman"/>
          <w:color w:val="auto"/>
        </w:rPr>
        <w:t xml:space="preserve"> </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 xml:space="preserve">28128376 </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采购人质疑受理：</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1. 联系部门：</w:t>
      </w:r>
      <w:r>
        <w:rPr>
          <w:rFonts w:hint="eastAsia" w:ascii="Times New Roman" w:hAnsi="Times New Roman" w:eastAsia="宋体" w:cs="Times New Roman"/>
          <w:color w:val="auto"/>
        </w:rPr>
        <w:t>天津现代职业技术学院</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2. 联系地址：</w:t>
      </w:r>
      <w:r>
        <w:rPr>
          <w:rFonts w:hint="eastAsia" w:ascii="Times New Roman" w:hAnsi="Times New Roman" w:eastAsia="宋体" w:cs="Times New Roman"/>
          <w:color w:val="auto"/>
        </w:rPr>
        <w:t>天津市海河教育园区雅观路3号</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3. 联 系 人：张新鹏</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rPr>
        <w:t>022-28193122</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十</w:t>
      </w:r>
      <w:r>
        <w:rPr>
          <w:rFonts w:hint="eastAsia" w:ascii="Times New Roman" w:hAnsi="Times New Roman" w:eastAsia="宋体" w:cs="Times New Roman"/>
          <w:color w:val="auto"/>
        </w:rPr>
        <w:t>三、公告期限</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磋商公告的公告期限为</w:t>
      </w:r>
      <w:r>
        <w:rPr>
          <w:rFonts w:hint="eastAsia" w:ascii="Times New Roman" w:hAnsi="Times New Roman" w:eastAsia="宋体" w:cs="Times New Roman"/>
          <w:color w:val="auto"/>
        </w:rPr>
        <w:t>3个工作日。</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十四、招标代理服务费</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pPr>
        <w:pStyle w:val="27"/>
        <w:spacing w:line="360" w:lineRule="auto"/>
        <w:ind w:firstLine="480" w:firstLineChars="200"/>
        <w:jc w:val="both"/>
        <w:rPr>
          <w:rFonts w:ascii="Times New Roman" w:hAnsi="Times New Roman" w:eastAsia="宋体" w:cs="Times New Roman"/>
          <w:color w:val="auto"/>
          <w:kern w:val="2"/>
        </w:rPr>
      </w:pPr>
    </w:p>
    <w:p>
      <w:pPr>
        <w:pStyle w:val="27"/>
        <w:spacing w:line="360" w:lineRule="auto"/>
        <w:ind w:firstLine="6480" w:firstLineChars="2700"/>
        <w:jc w:val="both"/>
        <w:rPr>
          <w:rFonts w:ascii="Times New Roman" w:hAnsi="Times New Roman" w:eastAsia="宋体" w:cs="Times New Roman"/>
          <w:color w:val="000000" w:themeColor="text1"/>
          <w:kern w:val="2"/>
          <w14:textFill>
            <w14:solidFill>
              <w14:schemeClr w14:val="tx1"/>
            </w14:solidFill>
          </w14:textFill>
        </w:rPr>
      </w:pPr>
      <w:r>
        <w:rPr>
          <w:rFonts w:ascii="Times New Roman" w:hAnsi="Times New Roman" w:eastAsia="宋体" w:cs="Times New Roman"/>
          <w:color w:val="000000" w:themeColor="text1"/>
          <w:kern w:val="2"/>
          <w14:textFill>
            <w14:solidFill>
              <w14:schemeClr w14:val="tx1"/>
            </w14:solidFill>
          </w14:textFill>
        </w:rPr>
        <w:t>202</w:t>
      </w:r>
      <w:r>
        <w:rPr>
          <w:rFonts w:hint="eastAsia" w:ascii="Times New Roman" w:hAnsi="Times New Roman" w:eastAsia="宋体" w:cs="Times New Roman"/>
          <w:color w:val="000000" w:themeColor="text1"/>
          <w:kern w:val="2"/>
          <w14:textFill>
            <w14:solidFill>
              <w14:schemeClr w14:val="tx1"/>
            </w14:solidFill>
          </w14:textFill>
        </w:rPr>
        <w:t>2</w:t>
      </w:r>
      <w:r>
        <w:rPr>
          <w:rFonts w:ascii="Times New Roman" w:hAnsi="Times New Roman" w:eastAsia="宋体" w:cs="Times New Roman"/>
          <w:color w:val="000000" w:themeColor="text1"/>
          <w:kern w:val="2"/>
          <w14:textFill>
            <w14:solidFill>
              <w14:schemeClr w14:val="tx1"/>
            </w14:solidFill>
          </w14:textFill>
        </w:rPr>
        <w:t>年</w:t>
      </w:r>
      <w:r>
        <w:rPr>
          <w:rFonts w:hint="eastAsia" w:ascii="Times New Roman" w:hAnsi="Times New Roman" w:eastAsia="宋体" w:cs="Times New Roman"/>
          <w:color w:val="000000" w:themeColor="text1"/>
          <w:kern w:val="2"/>
          <w:lang w:val="en-US" w:eastAsia="zh-CN"/>
          <w14:textFill>
            <w14:solidFill>
              <w14:schemeClr w14:val="tx1"/>
            </w14:solidFill>
          </w14:textFill>
        </w:rPr>
        <w:t>6</w:t>
      </w:r>
      <w:r>
        <w:rPr>
          <w:rFonts w:ascii="Times New Roman" w:hAnsi="Times New Roman" w:eastAsia="宋体" w:cs="Times New Roman"/>
          <w:color w:val="000000" w:themeColor="text1"/>
          <w:kern w:val="2"/>
          <w14:textFill>
            <w14:solidFill>
              <w14:schemeClr w14:val="tx1"/>
            </w14:solidFill>
          </w14:textFill>
        </w:rPr>
        <w:t>月</w:t>
      </w:r>
      <w:r>
        <w:rPr>
          <w:rFonts w:hint="eastAsia" w:ascii="Times New Roman" w:hAnsi="Times New Roman" w:eastAsia="宋体" w:cs="Times New Roman"/>
          <w:color w:val="000000" w:themeColor="text1"/>
          <w:kern w:val="2"/>
          <w:lang w:val="en-US" w:eastAsia="zh-CN"/>
          <w14:textFill>
            <w14:solidFill>
              <w14:schemeClr w14:val="tx1"/>
            </w14:solidFill>
          </w14:textFill>
        </w:rPr>
        <w:t>29</w:t>
      </w:r>
      <w:r>
        <w:rPr>
          <w:rFonts w:ascii="Times New Roman" w:hAnsi="Times New Roman" w:eastAsia="宋体" w:cs="Times New Roman"/>
          <w:color w:val="000000" w:themeColor="text1"/>
          <w:kern w:val="2"/>
          <w14:textFill>
            <w14:solidFill>
              <w14:schemeClr w14:val="tx1"/>
            </w14:solidFill>
          </w14:textFill>
        </w:rPr>
        <w:t>日</w:t>
      </w:r>
    </w:p>
    <w:p>
      <w:pPr>
        <w:pStyle w:val="27"/>
        <w:spacing w:line="360" w:lineRule="auto"/>
        <w:ind w:firstLine="5520" w:firstLineChars="2300"/>
        <w:jc w:val="center"/>
        <w:rPr>
          <w:rFonts w:ascii="Times New Roman" w:hAnsi="Times New Roman" w:eastAsia="宋体" w:cs="Times New Roman"/>
          <w:color w:val="auto"/>
          <w:kern w:val="2"/>
        </w:rPr>
        <w:sectPr>
          <w:headerReference r:id="rId4" w:type="default"/>
          <w:footerReference r:id="rId5" w:type="default"/>
          <w:pgSz w:w="11907" w:h="16840"/>
          <w:pgMar w:top="1440" w:right="1797" w:bottom="1440" w:left="1797" w:header="720" w:footer="720" w:gutter="0"/>
          <w:pgNumType w:start="1"/>
          <w:cols w:space="720" w:num="1"/>
          <w:docGrid w:linePitch="312" w:charSpace="0"/>
        </w:sectPr>
      </w:pPr>
    </w:p>
    <w:p>
      <w:pPr>
        <w:pStyle w:val="10"/>
        <w:rPr>
          <w:rFonts w:ascii="Times New Roman" w:hAnsi="Times New Roman"/>
        </w:rPr>
      </w:pPr>
      <w:r>
        <w:rPr>
          <w:rFonts w:ascii="Times New Roman" w:hAnsi="Times New Roman"/>
        </w:rPr>
        <w:t>第二部分  磋商项目要求</w:t>
      </w:r>
      <w:bookmarkEnd w:id="2"/>
    </w:p>
    <w:p>
      <w:pPr>
        <w:tabs>
          <w:tab w:val="left" w:pos="210"/>
        </w:tabs>
        <w:autoSpaceDE w:val="0"/>
        <w:autoSpaceDN w:val="0"/>
        <w:adjustRightInd w:val="0"/>
        <w:spacing w:line="360" w:lineRule="auto"/>
        <w:ind w:firstLine="480" w:firstLineChars="200"/>
        <w:outlineLvl w:val="0"/>
        <w:rPr>
          <w:color w:val="000000"/>
          <w:sz w:val="24"/>
          <w:szCs w:val="24"/>
        </w:rPr>
      </w:pPr>
      <w:r>
        <w:rPr>
          <w:color w:val="000000"/>
          <w:sz w:val="24"/>
          <w:szCs w:val="24"/>
        </w:rPr>
        <w:t>一、</w:t>
      </w:r>
      <w:r>
        <w:rPr>
          <w:rFonts w:hint="eastAsia"/>
          <w:sz w:val="24"/>
          <w:szCs w:val="24"/>
        </w:rPr>
        <w:t>商务要求</w:t>
      </w:r>
    </w:p>
    <w:p>
      <w:pPr>
        <w:autoSpaceDE w:val="0"/>
        <w:autoSpaceDN w:val="0"/>
        <w:adjustRightInd w:val="0"/>
        <w:spacing w:line="360" w:lineRule="auto"/>
        <w:ind w:firstLine="480" w:firstLineChars="200"/>
        <w:rPr>
          <w:color w:val="000000"/>
          <w:sz w:val="24"/>
        </w:rPr>
      </w:pPr>
      <w:r>
        <w:rPr>
          <w:rFonts w:hint="eastAsia" w:eastAsia="......."/>
          <w:kern w:val="0"/>
          <w:sz w:val="24"/>
          <w:szCs w:val="24"/>
        </w:rPr>
        <w:t>（一）</w:t>
      </w:r>
      <w:r>
        <w:rPr>
          <w:rFonts w:hint="eastAsia"/>
          <w:color w:val="000000"/>
          <w:sz w:val="24"/>
        </w:rPr>
        <w:t>报价要求</w:t>
      </w:r>
    </w:p>
    <w:p>
      <w:pPr>
        <w:spacing w:line="360" w:lineRule="auto"/>
        <w:ind w:firstLine="480" w:firstLineChars="200"/>
        <w:rPr>
          <w:sz w:val="24"/>
        </w:rPr>
      </w:pPr>
      <w:r>
        <w:rPr>
          <w:sz w:val="24"/>
        </w:rPr>
        <w:t>1. 投标报价以人民币填列。</w:t>
      </w:r>
    </w:p>
    <w:p>
      <w:pPr>
        <w:spacing w:line="360" w:lineRule="auto"/>
        <w:ind w:firstLine="480" w:firstLineChars="200"/>
        <w:rPr>
          <w:sz w:val="24"/>
        </w:rPr>
      </w:pPr>
      <w:r>
        <w:rPr>
          <w:sz w:val="24"/>
        </w:rPr>
        <w:t>2. 投标人的报价应包括：人员工资、福利、社险</w:t>
      </w:r>
      <w:r>
        <w:rPr>
          <w:rFonts w:hint="eastAsia"/>
          <w:sz w:val="24"/>
        </w:rPr>
        <w:t>、住房公积金</w:t>
      </w:r>
      <w:r>
        <w:rPr>
          <w:sz w:val="24"/>
        </w:rPr>
        <w:t>等人工费用、服装费、</w:t>
      </w:r>
      <w:r>
        <w:rPr>
          <w:rFonts w:hint="eastAsia"/>
          <w:sz w:val="24"/>
        </w:rPr>
        <w:t>工具耗材费用、</w:t>
      </w:r>
      <w:r>
        <w:rPr>
          <w:sz w:val="24"/>
        </w:rPr>
        <w:t>办公费、企业利润及税金等</w:t>
      </w:r>
      <w:r>
        <w:rPr>
          <w:rFonts w:hint="eastAsia"/>
          <w:sz w:val="24"/>
        </w:rPr>
        <w:t>为完成磋商文件规定的一切工作所需的全部费用</w:t>
      </w:r>
      <w:r>
        <w:rPr>
          <w:sz w:val="24"/>
        </w:rPr>
        <w:t>。</w:t>
      </w:r>
    </w:p>
    <w:p>
      <w:pPr>
        <w:spacing w:line="360" w:lineRule="auto"/>
        <w:ind w:firstLine="480" w:firstLineChars="200"/>
        <w:rPr>
          <w:kern w:val="0"/>
          <w:sz w:val="24"/>
          <w:szCs w:val="24"/>
        </w:rPr>
      </w:pPr>
      <w:r>
        <w:rPr>
          <w:rFonts w:hint="eastAsia"/>
          <w:kern w:val="0"/>
          <w:sz w:val="24"/>
          <w:szCs w:val="24"/>
        </w:rPr>
        <w:t>3. 投标报价在不超采购预算的前提下，其合理性由磋商小组在评分中予以考虑。</w:t>
      </w:r>
    </w:p>
    <w:p>
      <w:pPr>
        <w:spacing w:line="360" w:lineRule="auto"/>
        <w:ind w:firstLine="480" w:firstLineChars="200"/>
        <w:rPr>
          <w:kern w:val="0"/>
          <w:sz w:val="24"/>
          <w:szCs w:val="24"/>
        </w:rPr>
      </w:pPr>
      <w:r>
        <w:rPr>
          <w:rFonts w:hint="eastAsia"/>
          <w:kern w:val="0"/>
          <w:sz w:val="24"/>
          <w:szCs w:val="24"/>
        </w:rPr>
        <w:t xml:space="preserve">4. </w:t>
      </w:r>
      <w:r>
        <w:rPr>
          <w:sz w:val="24"/>
        </w:rPr>
        <w:t>验收相关费用由投标人负责。</w:t>
      </w:r>
    </w:p>
    <w:p>
      <w:pPr>
        <w:pStyle w:val="27"/>
        <w:spacing w:line="360" w:lineRule="auto"/>
        <w:ind w:firstLine="480" w:firstLineChars="200"/>
        <w:jc w:val="both"/>
        <w:rPr>
          <w:rFonts w:hint="eastAsia" w:ascii="Times New Roman" w:hAnsi="Times New Roman" w:cs="Times New Roman"/>
          <w:lang w:val="en-US" w:eastAsia="zh-CN"/>
        </w:rPr>
      </w:pPr>
      <w:r>
        <w:rPr>
          <w:rFonts w:ascii="Times New Roman" w:hAnsi="Times New Roman" w:eastAsia="宋体" w:cs="Times New Roman"/>
          <w:kern w:val="2"/>
        </w:rPr>
        <w:t>（二）</w:t>
      </w:r>
      <w:r>
        <w:rPr>
          <w:rFonts w:hint="eastAsia" w:ascii="Times New Roman" w:hAnsi="Times New Roman" w:cs="Times New Roman"/>
          <w:lang w:val="en-US" w:eastAsia="zh-CN"/>
        </w:rPr>
        <w:t>时间、地点要求：</w:t>
      </w:r>
    </w:p>
    <w:p>
      <w:pPr>
        <w:pStyle w:val="27"/>
        <w:spacing w:line="360" w:lineRule="auto"/>
        <w:ind w:firstLine="48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1. 服务期：合同规定的服务起始之日起17个月的服务期，签订合同之日起7日内服务人员进场（特殊情况以合同为准）。</w:t>
      </w:r>
    </w:p>
    <w:p>
      <w:pPr>
        <w:pStyle w:val="27"/>
        <w:spacing w:line="360" w:lineRule="auto"/>
        <w:ind w:firstLine="48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2. 服务地点：详见项目需求书（特殊情况以合同为准）。</w:t>
      </w:r>
    </w:p>
    <w:p>
      <w:pPr>
        <w:pStyle w:val="27"/>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（三）供应商须整包进行磋商，不得拆包分项磋商。</w:t>
      </w:r>
    </w:p>
    <w:p>
      <w:pPr>
        <w:pStyle w:val="27"/>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（四）磋商有效期：本项目磋商有效期为60天。</w:t>
      </w:r>
    </w:p>
    <w:p>
      <w:pPr>
        <w:pStyle w:val="27"/>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（五）付款方式</w:t>
      </w:r>
    </w:p>
    <w:p>
      <w:pPr>
        <w:pStyle w:val="27"/>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按月付款，</w:t>
      </w:r>
      <w:r>
        <w:rPr>
          <w:rFonts w:hint="eastAsia" w:ascii="Times New Roman" w:hAnsi="Times New Roman" w:eastAsia="宋体" w:cs="Times New Roman"/>
          <w:kern w:val="2"/>
        </w:rPr>
        <w:t>经考核后，</w:t>
      </w:r>
      <w:r>
        <w:rPr>
          <w:rFonts w:ascii="Times New Roman" w:hAnsi="Times New Roman" w:eastAsia="宋体" w:cs="Times New Roman"/>
          <w:kern w:val="2"/>
        </w:rPr>
        <w:t>每月15日前支付上一月服务费（特殊情况以合同为准）。</w:t>
      </w:r>
    </w:p>
    <w:p>
      <w:pPr>
        <w:pStyle w:val="27"/>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（六）磋商保证金及履约保证金：本项目不收取磋商保证金及履约保证金。</w:t>
      </w:r>
    </w:p>
    <w:p>
      <w:pPr>
        <w:autoSpaceDE w:val="0"/>
        <w:autoSpaceDN w:val="0"/>
        <w:adjustRightInd w:val="0"/>
        <w:spacing w:line="360" w:lineRule="auto"/>
        <w:ind w:firstLine="480" w:firstLineChars="200"/>
        <w:rPr>
          <w:bCs/>
          <w:sz w:val="24"/>
        </w:rPr>
      </w:pPr>
      <w:r>
        <w:rPr>
          <w:rFonts w:hint="eastAsia"/>
          <w:bCs/>
          <w:sz w:val="24"/>
        </w:rPr>
        <w:t>二</w:t>
      </w:r>
      <w:r>
        <w:rPr>
          <w:bCs/>
          <w:sz w:val="24"/>
        </w:rPr>
        <w:t>、技术要求</w:t>
      </w:r>
    </w:p>
    <w:p>
      <w:pPr>
        <w:autoSpaceDE w:val="0"/>
        <w:autoSpaceDN w:val="0"/>
        <w:adjustRightInd w:val="0"/>
        <w:spacing w:line="360" w:lineRule="auto"/>
        <w:ind w:firstLine="480" w:firstLineChars="200"/>
        <w:rPr>
          <w:color w:val="000000"/>
          <w:sz w:val="24"/>
        </w:rPr>
      </w:pPr>
      <w:r>
        <w:rPr>
          <w:color w:val="000000"/>
          <w:sz w:val="24"/>
        </w:rPr>
        <w:t>（一）具体需求详见本部分项目需求书。</w:t>
      </w:r>
    </w:p>
    <w:p>
      <w:pPr>
        <w:spacing w:line="360" w:lineRule="auto"/>
        <w:ind w:firstLine="480" w:firstLineChars="200"/>
        <w:outlineLvl w:val="0"/>
        <w:rPr>
          <w:sz w:val="24"/>
        </w:rPr>
      </w:pPr>
      <w:r>
        <w:rPr>
          <w:rFonts w:hint="eastAsia"/>
          <w:sz w:val="24"/>
        </w:rPr>
        <w:t>★</w:t>
      </w:r>
      <w:r>
        <w:rPr>
          <w:sz w:val="24"/>
        </w:rPr>
        <w:t>（</w:t>
      </w:r>
      <w:r>
        <w:rPr>
          <w:rFonts w:hint="eastAsia"/>
          <w:sz w:val="24"/>
        </w:rPr>
        <w:t>二</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p>
      <w:pPr>
        <w:autoSpaceDE w:val="0"/>
        <w:autoSpaceDN w:val="0"/>
        <w:adjustRightInd w:val="0"/>
        <w:spacing w:line="360" w:lineRule="auto"/>
        <w:ind w:firstLine="480" w:firstLineChars="200"/>
        <w:rPr>
          <w:color w:val="000000"/>
          <w:sz w:val="24"/>
        </w:rPr>
      </w:pPr>
      <w:r>
        <w:rPr>
          <w:rFonts w:hint="eastAsia"/>
          <w:color w:val="000000"/>
          <w:sz w:val="24"/>
        </w:rPr>
        <w:t>★</w:t>
      </w:r>
      <w:r>
        <w:rPr>
          <w:color w:val="000000"/>
          <w:sz w:val="24"/>
        </w:rPr>
        <w:t>（</w:t>
      </w:r>
      <w:r>
        <w:rPr>
          <w:rFonts w:hint="eastAsia"/>
          <w:color w:val="000000"/>
          <w:sz w:val="24"/>
        </w:rPr>
        <w:t>三</w:t>
      </w:r>
      <w:r>
        <w:rPr>
          <w:color w:val="000000"/>
          <w:sz w:val="24"/>
        </w:rPr>
        <w:t>）</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pPr>
        <w:autoSpaceDE w:val="0"/>
        <w:autoSpaceDN w:val="0"/>
        <w:adjustRightInd w:val="0"/>
        <w:spacing w:line="360" w:lineRule="auto"/>
        <w:ind w:firstLine="480" w:firstLineChars="200"/>
        <w:rPr>
          <w:color w:val="000000"/>
          <w:sz w:val="24"/>
        </w:rPr>
      </w:pPr>
      <w:r>
        <w:rPr>
          <w:rFonts w:hint="eastAsia"/>
          <w:color w:val="000000"/>
          <w:sz w:val="24"/>
        </w:rPr>
        <w:t>★</w:t>
      </w:r>
      <w:r>
        <w:rPr>
          <w:color w:val="000000"/>
          <w:sz w:val="24"/>
        </w:rPr>
        <w:t>（</w:t>
      </w:r>
      <w:r>
        <w:rPr>
          <w:rFonts w:hint="eastAsia"/>
          <w:color w:val="000000"/>
          <w:sz w:val="24"/>
        </w:rPr>
        <w:t>四</w:t>
      </w:r>
      <w:r>
        <w:rPr>
          <w:color w:val="000000"/>
          <w:sz w:val="24"/>
        </w:rPr>
        <w:t>）</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pPr>
        <w:autoSpaceDE w:val="0"/>
        <w:autoSpaceDN w:val="0"/>
        <w:adjustRightInd w:val="0"/>
        <w:spacing w:line="360" w:lineRule="auto"/>
        <w:ind w:firstLine="480" w:firstLineChars="200"/>
        <w:rPr>
          <w:bCs/>
          <w:sz w:val="24"/>
        </w:rPr>
      </w:pPr>
      <w:r>
        <w:rPr>
          <w:rFonts w:hint="eastAsia"/>
          <w:bCs/>
          <w:sz w:val="24"/>
        </w:rPr>
        <w:t>三、评审因素及评标标准</w:t>
      </w:r>
    </w:p>
    <w:p>
      <w:pPr>
        <w:spacing w:line="360" w:lineRule="auto"/>
        <w:ind w:firstLine="480" w:firstLineChars="200"/>
        <w:jc w:val="left"/>
        <w:rPr>
          <w:color w:val="000000"/>
          <w:kern w:val="0"/>
          <w:sz w:val="24"/>
          <w:szCs w:val="24"/>
        </w:rPr>
      </w:pPr>
      <w:bookmarkStart w:id="4" w:name="OLE_LINK3"/>
      <w:r>
        <w:rPr>
          <w:color w:val="000000"/>
          <w:kern w:val="0"/>
          <w:sz w:val="24"/>
          <w:szCs w:val="24"/>
        </w:rPr>
        <w:t>第一部分 价格（</w:t>
      </w:r>
      <w:r>
        <w:rPr>
          <w:rFonts w:hint="eastAsia"/>
          <w:color w:val="000000"/>
          <w:kern w:val="0"/>
          <w:sz w:val="24"/>
          <w:szCs w:val="24"/>
          <w:lang w:val="en-US" w:eastAsia="zh-CN"/>
        </w:rPr>
        <w:t>10</w:t>
      </w:r>
      <w:r>
        <w:rPr>
          <w:color w:val="000000"/>
          <w:kern w:val="0"/>
          <w:sz w:val="24"/>
          <w:szCs w:val="24"/>
        </w:rPr>
        <w:t>分）</w:t>
      </w:r>
    </w:p>
    <w:p>
      <w:pPr>
        <w:widowControl/>
        <w:spacing w:line="360" w:lineRule="auto"/>
        <w:ind w:firstLine="480" w:firstLineChars="200"/>
        <w:jc w:val="left"/>
        <w:rPr>
          <w:kern w:val="0"/>
          <w:sz w:val="24"/>
          <w:szCs w:val="24"/>
        </w:rPr>
      </w:pPr>
      <w:r>
        <w:rPr>
          <w:kern w:val="0"/>
          <w:sz w:val="24"/>
          <w:szCs w:val="24"/>
        </w:rPr>
        <w:t>（1）投标报价超过采购预算的，投标无效，未超过采购预算的投标报价按以下公式进行计算。</w:t>
      </w:r>
    </w:p>
    <w:p>
      <w:pPr>
        <w:widowControl/>
        <w:spacing w:line="360" w:lineRule="auto"/>
        <w:ind w:firstLine="480" w:firstLineChars="200"/>
        <w:jc w:val="left"/>
        <w:rPr>
          <w:kern w:val="0"/>
          <w:sz w:val="24"/>
          <w:szCs w:val="24"/>
        </w:rPr>
      </w:pPr>
      <w:r>
        <w:rPr>
          <w:kern w:val="0"/>
          <w:sz w:val="24"/>
          <w:szCs w:val="24"/>
        </w:rPr>
        <w:t>（2）投标报价得分=（评标基准价/投标报价）×</w:t>
      </w:r>
      <w:r>
        <w:rPr>
          <w:rFonts w:hint="eastAsia"/>
          <w:kern w:val="0"/>
          <w:sz w:val="24"/>
          <w:szCs w:val="24"/>
          <w:lang w:val="en-US" w:eastAsia="zh-CN"/>
        </w:rPr>
        <w:t>1</w:t>
      </w:r>
      <w:r>
        <w:rPr>
          <w:kern w:val="0"/>
          <w:sz w:val="24"/>
          <w:szCs w:val="24"/>
        </w:rPr>
        <w:t>0</w:t>
      </w:r>
    </w:p>
    <w:p>
      <w:pPr>
        <w:spacing w:line="360" w:lineRule="auto"/>
        <w:ind w:firstLine="480" w:firstLineChars="200"/>
        <w:jc w:val="left"/>
        <w:rPr>
          <w:kern w:val="0"/>
          <w:sz w:val="24"/>
          <w:szCs w:val="24"/>
        </w:rPr>
      </w:pPr>
      <w:r>
        <w:rPr>
          <w:kern w:val="0"/>
          <w:sz w:val="24"/>
          <w:szCs w:val="24"/>
        </w:rPr>
        <w:t>注：满足竞争性磋商文件要求且投标报价最低的投标报价为评标基准价。</w:t>
      </w:r>
    </w:p>
    <w:p>
      <w:pPr>
        <w:spacing w:line="360" w:lineRule="auto"/>
        <w:ind w:firstLine="480" w:firstLineChars="200"/>
        <w:jc w:val="left"/>
        <w:rPr>
          <w:kern w:val="0"/>
          <w:sz w:val="24"/>
          <w:szCs w:val="24"/>
        </w:rPr>
      </w:pPr>
      <w:r>
        <w:rPr>
          <w:kern w:val="0"/>
          <w:sz w:val="24"/>
          <w:szCs w:val="24"/>
        </w:rPr>
        <w:t>第二部分 客观分（</w:t>
      </w:r>
      <w:r>
        <w:rPr>
          <w:rFonts w:hint="eastAsia"/>
          <w:kern w:val="0"/>
          <w:sz w:val="24"/>
          <w:szCs w:val="24"/>
          <w:lang w:val="en-US" w:eastAsia="zh-CN"/>
        </w:rPr>
        <w:t>5</w:t>
      </w:r>
      <w:r>
        <w:rPr>
          <w:rFonts w:hint="eastAsia"/>
          <w:kern w:val="0"/>
          <w:sz w:val="24"/>
          <w:szCs w:val="24"/>
        </w:rPr>
        <w:t>9</w:t>
      </w:r>
      <w:r>
        <w:rPr>
          <w:kern w:val="0"/>
          <w:sz w:val="24"/>
          <w:szCs w:val="24"/>
        </w:rPr>
        <w:t>分）</w:t>
      </w:r>
    </w:p>
    <w:p>
      <w:pPr>
        <w:spacing w:line="360" w:lineRule="auto"/>
        <w:ind w:firstLine="480" w:firstLineChars="200"/>
        <w:jc w:val="left"/>
        <w:rPr>
          <w:kern w:val="0"/>
          <w:sz w:val="24"/>
          <w:szCs w:val="24"/>
        </w:rPr>
      </w:pPr>
      <w:r>
        <w:rPr>
          <w:kern w:val="0"/>
          <w:sz w:val="24"/>
          <w:szCs w:val="24"/>
        </w:rPr>
        <w:t>1. 投标人业绩（</w:t>
      </w:r>
      <w:r>
        <w:rPr>
          <w:rFonts w:hint="eastAsia"/>
          <w:kern w:val="0"/>
          <w:sz w:val="24"/>
          <w:szCs w:val="24"/>
        </w:rPr>
        <w:t>10</w:t>
      </w:r>
      <w:r>
        <w:rPr>
          <w:kern w:val="0"/>
          <w:sz w:val="24"/>
          <w:szCs w:val="24"/>
        </w:rPr>
        <w:t>分）</w:t>
      </w:r>
    </w:p>
    <w:p>
      <w:pPr>
        <w:spacing w:line="360" w:lineRule="auto"/>
        <w:ind w:firstLine="480" w:firstLineChars="200"/>
        <w:jc w:val="left"/>
        <w:rPr>
          <w:kern w:val="0"/>
          <w:sz w:val="24"/>
          <w:szCs w:val="24"/>
        </w:rPr>
      </w:pPr>
      <w:r>
        <w:rPr>
          <w:kern w:val="0"/>
          <w:sz w:val="24"/>
          <w:szCs w:val="24"/>
        </w:rPr>
        <w:t>完全按照以下要求提供</w:t>
      </w:r>
      <w:r>
        <w:rPr>
          <w:rFonts w:hint="eastAsia"/>
          <w:kern w:val="0"/>
          <w:sz w:val="24"/>
          <w:szCs w:val="24"/>
        </w:rPr>
        <w:t>投标人曾实施的非住宅物业服务</w:t>
      </w:r>
      <w:r>
        <w:rPr>
          <w:kern w:val="0"/>
          <w:sz w:val="24"/>
          <w:szCs w:val="24"/>
        </w:rPr>
        <w:t>业绩，提供的证明材料均不得遮挡涂黑，否则不予认定加分。</w:t>
      </w:r>
    </w:p>
    <w:p>
      <w:pPr>
        <w:spacing w:line="360" w:lineRule="auto"/>
        <w:ind w:firstLine="480" w:firstLineChars="200"/>
        <w:jc w:val="left"/>
        <w:rPr>
          <w:rFonts w:hint="eastAsia"/>
          <w:kern w:val="0"/>
          <w:sz w:val="24"/>
          <w:szCs w:val="24"/>
          <w:lang w:eastAsia="zh-CN"/>
        </w:rPr>
      </w:pPr>
      <w:r>
        <w:rPr>
          <w:kern w:val="0"/>
          <w:sz w:val="24"/>
          <w:szCs w:val="24"/>
        </w:rPr>
        <w:t>A. 合同</w:t>
      </w:r>
      <w:r>
        <w:rPr>
          <w:rFonts w:hint="eastAsia"/>
          <w:kern w:val="0"/>
          <w:sz w:val="24"/>
          <w:szCs w:val="24"/>
        </w:rPr>
        <w:t>原件</w:t>
      </w:r>
      <w:r>
        <w:rPr>
          <w:kern w:val="0"/>
          <w:sz w:val="24"/>
          <w:szCs w:val="24"/>
        </w:rPr>
        <w:t>扫描件。包括合同金额、买卖双方名称及盖章、</w:t>
      </w:r>
      <w:r>
        <w:rPr>
          <w:rFonts w:hint="eastAsia"/>
          <w:kern w:val="0"/>
          <w:sz w:val="24"/>
          <w:szCs w:val="24"/>
        </w:rPr>
        <w:t>物业服务期限（合同服务起始日期为2019年1月1日或以后，且已经履行至少1年的时间）、</w:t>
      </w:r>
      <w:r>
        <w:rPr>
          <w:kern w:val="0"/>
          <w:sz w:val="24"/>
          <w:szCs w:val="24"/>
        </w:rPr>
        <w:t>物业服务内容</w:t>
      </w:r>
      <w:r>
        <w:rPr>
          <w:rFonts w:hint="eastAsia"/>
          <w:kern w:val="0"/>
          <w:sz w:val="24"/>
          <w:szCs w:val="24"/>
          <w:lang w:eastAsia="zh-CN"/>
        </w:rPr>
        <w:t>。</w:t>
      </w:r>
    </w:p>
    <w:p>
      <w:pPr>
        <w:spacing w:line="360" w:lineRule="auto"/>
        <w:ind w:firstLine="480" w:firstLineChars="200"/>
        <w:jc w:val="left"/>
        <w:rPr>
          <w:kern w:val="0"/>
          <w:sz w:val="24"/>
          <w:szCs w:val="24"/>
        </w:rPr>
      </w:pPr>
      <w:r>
        <w:rPr>
          <w:kern w:val="0"/>
          <w:sz w:val="24"/>
          <w:szCs w:val="24"/>
        </w:rPr>
        <w:t>B.</w:t>
      </w:r>
      <w:r>
        <w:rPr>
          <w:rFonts w:hint="eastAsia"/>
          <w:kern w:val="0"/>
          <w:sz w:val="24"/>
          <w:szCs w:val="24"/>
        </w:rPr>
        <w:t xml:space="preserve"> 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（加盖上述合同甲方单位公章或上述合同甲方印章）</w:t>
      </w:r>
      <w:r>
        <w:rPr>
          <w:kern w:val="0"/>
          <w:sz w:val="24"/>
          <w:szCs w:val="24"/>
        </w:rPr>
        <w:t>。</w:t>
      </w:r>
    </w:p>
    <w:p>
      <w:pPr>
        <w:spacing w:line="360" w:lineRule="auto"/>
        <w:ind w:firstLine="480" w:firstLineChars="200"/>
        <w:jc w:val="left"/>
        <w:rPr>
          <w:kern w:val="0"/>
          <w:sz w:val="24"/>
          <w:szCs w:val="24"/>
        </w:rPr>
      </w:pPr>
      <w:r>
        <w:rPr>
          <w:kern w:val="0"/>
          <w:sz w:val="24"/>
          <w:szCs w:val="24"/>
        </w:rPr>
        <w:t>每个业绩2分，最多</w:t>
      </w:r>
      <w:r>
        <w:rPr>
          <w:rFonts w:hint="eastAsia"/>
          <w:kern w:val="0"/>
          <w:sz w:val="24"/>
          <w:szCs w:val="24"/>
        </w:rPr>
        <w:t>10</w:t>
      </w:r>
      <w:r>
        <w:rPr>
          <w:kern w:val="0"/>
          <w:sz w:val="24"/>
          <w:szCs w:val="24"/>
        </w:rPr>
        <w:t>分</w:t>
      </w:r>
    </w:p>
    <w:p>
      <w:pPr>
        <w:spacing w:line="360" w:lineRule="auto"/>
        <w:ind w:firstLine="480" w:firstLineChars="200"/>
        <w:jc w:val="left"/>
        <w:rPr>
          <w:kern w:val="0"/>
          <w:sz w:val="24"/>
          <w:szCs w:val="24"/>
        </w:rPr>
      </w:pPr>
      <w:r>
        <w:rPr>
          <w:kern w:val="0"/>
          <w:sz w:val="24"/>
          <w:szCs w:val="24"/>
        </w:rPr>
        <w:t>2. 投标人相关证书评价（</w:t>
      </w:r>
      <w:r>
        <w:rPr>
          <w:rFonts w:hint="eastAsia"/>
          <w:kern w:val="0"/>
          <w:sz w:val="24"/>
          <w:szCs w:val="24"/>
          <w:lang w:val="en-US" w:eastAsia="zh-CN"/>
        </w:rPr>
        <w:t>6</w:t>
      </w:r>
      <w:r>
        <w:rPr>
          <w:kern w:val="0"/>
          <w:sz w:val="24"/>
          <w:szCs w:val="24"/>
        </w:rPr>
        <w:t>分）</w:t>
      </w:r>
    </w:p>
    <w:p>
      <w:pPr>
        <w:spacing w:line="360" w:lineRule="auto"/>
        <w:ind w:firstLine="480" w:firstLineChars="200"/>
        <w:jc w:val="left"/>
        <w:rPr>
          <w:kern w:val="0"/>
          <w:sz w:val="24"/>
          <w:szCs w:val="24"/>
        </w:rPr>
      </w:pPr>
      <w:r>
        <w:rPr>
          <w:kern w:val="0"/>
          <w:sz w:val="24"/>
          <w:szCs w:val="24"/>
        </w:rPr>
        <w:t>投标人具备</w:t>
      </w:r>
      <w:bookmarkStart w:id="5" w:name="OLE_LINK1"/>
      <w:bookmarkStart w:id="6" w:name="OLE_LINK2"/>
      <w:r>
        <w:rPr>
          <w:kern w:val="0"/>
          <w:sz w:val="24"/>
          <w:szCs w:val="24"/>
        </w:rPr>
        <w:t>质量管理体系认证</w:t>
      </w:r>
      <w:bookmarkEnd w:id="5"/>
      <w:bookmarkEnd w:id="6"/>
      <w:r>
        <w:rPr>
          <w:kern w:val="0"/>
          <w:sz w:val="24"/>
          <w:szCs w:val="24"/>
        </w:rPr>
        <w:t>、环境管理体系认证、职业健康安全管理体系认证，提供证书扫描件。</w:t>
      </w:r>
    </w:p>
    <w:p>
      <w:pPr>
        <w:spacing w:line="360" w:lineRule="auto"/>
        <w:ind w:firstLine="480" w:firstLineChars="200"/>
        <w:jc w:val="left"/>
        <w:rPr>
          <w:kern w:val="0"/>
          <w:sz w:val="24"/>
          <w:szCs w:val="24"/>
        </w:rPr>
      </w:pPr>
      <w:r>
        <w:rPr>
          <w:kern w:val="0"/>
          <w:sz w:val="24"/>
          <w:szCs w:val="24"/>
        </w:rPr>
        <w:t>具备1个证书得</w:t>
      </w:r>
      <w:r>
        <w:rPr>
          <w:rFonts w:hint="eastAsia"/>
          <w:kern w:val="0"/>
          <w:sz w:val="24"/>
          <w:szCs w:val="24"/>
          <w:lang w:val="en-US" w:eastAsia="zh-CN"/>
        </w:rPr>
        <w:t>2</w:t>
      </w:r>
      <w:r>
        <w:rPr>
          <w:kern w:val="0"/>
          <w:sz w:val="24"/>
          <w:szCs w:val="24"/>
        </w:rPr>
        <w:t>分，最高</w:t>
      </w:r>
      <w:r>
        <w:rPr>
          <w:rFonts w:hint="eastAsia"/>
          <w:kern w:val="0"/>
          <w:sz w:val="24"/>
          <w:szCs w:val="24"/>
          <w:lang w:val="en-US" w:eastAsia="zh-CN"/>
        </w:rPr>
        <w:t>6</w:t>
      </w:r>
      <w:r>
        <w:rPr>
          <w:kern w:val="0"/>
          <w:sz w:val="24"/>
          <w:szCs w:val="24"/>
        </w:rPr>
        <w:t>分</w:t>
      </w:r>
    </w:p>
    <w:p>
      <w:pPr>
        <w:spacing w:line="360" w:lineRule="auto"/>
        <w:ind w:firstLine="480" w:firstLineChars="200"/>
        <w:jc w:val="left"/>
        <w:rPr>
          <w:kern w:val="0"/>
          <w:sz w:val="24"/>
          <w:szCs w:val="24"/>
        </w:rPr>
      </w:pPr>
      <w:r>
        <w:rPr>
          <w:rFonts w:hint="eastAsia"/>
          <w:kern w:val="0"/>
          <w:sz w:val="24"/>
          <w:szCs w:val="24"/>
        </w:rPr>
        <w:t>3</w:t>
      </w:r>
      <w:r>
        <w:rPr>
          <w:kern w:val="0"/>
          <w:sz w:val="24"/>
          <w:szCs w:val="24"/>
        </w:rPr>
        <w:t>. 派驻项目经理评价（</w:t>
      </w:r>
      <w:r>
        <w:rPr>
          <w:rFonts w:hint="eastAsia"/>
          <w:kern w:val="0"/>
          <w:sz w:val="24"/>
          <w:szCs w:val="24"/>
          <w:lang w:val="en-US" w:eastAsia="zh-CN"/>
        </w:rPr>
        <w:t>6</w:t>
      </w:r>
      <w:r>
        <w:rPr>
          <w:kern w:val="0"/>
          <w:sz w:val="24"/>
          <w:szCs w:val="24"/>
        </w:rPr>
        <w:t>分）</w:t>
      </w:r>
    </w:p>
    <w:p>
      <w:pPr>
        <w:spacing w:line="360" w:lineRule="auto"/>
        <w:ind w:firstLine="480" w:firstLineChars="200"/>
        <w:jc w:val="left"/>
        <w:rPr>
          <w:kern w:val="0"/>
          <w:sz w:val="24"/>
          <w:szCs w:val="24"/>
        </w:rPr>
      </w:pPr>
      <w:r>
        <w:rPr>
          <w:rFonts w:hint="eastAsia"/>
          <w:kern w:val="0"/>
          <w:sz w:val="24"/>
          <w:szCs w:val="24"/>
        </w:rPr>
        <w:t>投入的项目经理为投标单位正式员工，提供项目经理姓名、项目经理递交响应文件前半年内至少连续3个月的由投标单位或其分公司缴纳社会保险证明扫描件（单位职工缴费信息），该证明应表明投标单位或其分公司为该项目经理缴纳了开标前半年内至少连续3个月的社会保险费用，否则不予认定加分。</w:t>
      </w:r>
    </w:p>
    <w:p>
      <w:pPr>
        <w:spacing w:line="360" w:lineRule="auto"/>
        <w:ind w:firstLine="480" w:firstLineChars="200"/>
        <w:jc w:val="left"/>
        <w:rPr>
          <w:kern w:val="0"/>
          <w:sz w:val="24"/>
          <w:szCs w:val="24"/>
        </w:rPr>
      </w:pPr>
      <w:r>
        <w:rPr>
          <w:kern w:val="0"/>
          <w:sz w:val="24"/>
          <w:szCs w:val="24"/>
        </w:rPr>
        <w:t>（</w:t>
      </w:r>
      <w:r>
        <w:rPr>
          <w:rFonts w:hint="eastAsia"/>
          <w:kern w:val="0"/>
          <w:sz w:val="24"/>
          <w:szCs w:val="24"/>
        </w:rPr>
        <w:t>1</w:t>
      </w:r>
      <w:r>
        <w:rPr>
          <w:kern w:val="0"/>
          <w:sz w:val="24"/>
          <w:szCs w:val="24"/>
        </w:rPr>
        <w:t>）</w:t>
      </w:r>
      <w:r>
        <w:rPr>
          <w:rFonts w:hint="eastAsia"/>
          <w:kern w:val="0"/>
          <w:sz w:val="24"/>
          <w:szCs w:val="24"/>
        </w:rPr>
        <w:t>提供项目经理</w:t>
      </w:r>
      <w:r>
        <w:rPr>
          <w:kern w:val="0"/>
          <w:sz w:val="24"/>
          <w:szCs w:val="24"/>
        </w:rPr>
        <w:t>毕业证书扫描件</w:t>
      </w:r>
      <w:r>
        <w:rPr>
          <w:rFonts w:hint="eastAsia"/>
          <w:kern w:val="0"/>
          <w:sz w:val="24"/>
          <w:szCs w:val="24"/>
        </w:rPr>
        <w:t>，该</w:t>
      </w:r>
      <w:r>
        <w:rPr>
          <w:kern w:val="0"/>
          <w:sz w:val="24"/>
          <w:szCs w:val="24"/>
        </w:rPr>
        <w:t>项目经理具有</w:t>
      </w:r>
      <w:r>
        <w:rPr>
          <w:rFonts w:hint="eastAsia"/>
          <w:kern w:val="0"/>
          <w:sz w:val="24"/>
          <w:szCs w:val="24"/>
          <w:lang w:val="en-US" w:eastAsia="zh-CN"/>
        </w:rPr>
        <w:t>大学本科或</w:t>
      </w:r>
      <w:r>
        <w:rPr>
          <w:kern w:val="0"/>
          <w:sz w:val="24"/>
          <w:szCs w:val="24"/>
        </w:rPr>
        <w:t>以上学历的：</w:t>
      </w:r>
      <w:r>
        <w:rPr>
          <w:rFonts w:hint="eastAsia"/>
          <w:kern w:val="0"/>
          <w:sz w:val="24"/>
          <w:szCs w:val="24"/>
        </w:rPr>
        <w:t>2</w:t>
      </w:r>
      <w:r>
        <w:rPr>
          <w:kern w:val="0"/>
          <w:sz w:val="24"/>
          <w:szCs w:val="24"/>
        </w:rPr>
        <w:t>分，其他：0分；</w:t>
      </w:r>
    </w:p>
    <w:p>
      <w:pPr>
        <w:spacing w:line="360" w:lineRule="auto"/>
        <w:ind w:firstLine="480" w:firstLineChars="200"/>
        <w:jc w:val="left"/>
        <w:rPr>
          <w:kern w:val="0"/>
          <w:sz w:val="24"/>
          <w:szCs w:val="24"/>
        </w:rPr>
      </w:pPr>
      <w:r>
        <w:rPr>
          <w:kern w:val="0"/>
          <w:sz w:val="24"/>
          <w:szCs w:val="24"/>
        </w:rPr>
        <w:t>（</w:t>
      </w:r>
      <w:r>
        <w:rPr>
          <w:rFonts w:hint="eastAsia"/>
          <w:kern w:val="0"/>
          <w:sz w:val="24"/>
          <w:szCs w:val="24"/>
        </w:rPr>
        <w:t>2</w:t>
      </w:r>
      <w:r>
        <w:rPr>
          <w:kern w:val="0"/>
          <w:sz w:val="24"/>
          <w:szCs w:val="24"/>
        </w:rPr>
        <w:t>）</w:t>
      </w:r>
      <w:r>
        <w:rPr>
          <w:rFonts w:hint="eastAsia"/>
          <w:kern w:val="0"/>
          <w:sz w:val="24"/>
          <w:szCs w:val="24"/>
        </w:rPr>
        <w:t>提供项目经理</w:t>
      </w:r>
      <w:r>
        <w:rPr>
          <w:kern w:val="0"/>
          <w:sz w:val="24"/>
          <w:szCs w:val="24"/>
        </w:rPr>
        <w:t>用户服务证明扫描件</w:t>
      </w:r>
      <w:r>
        <w:rPr>
          <w:rFonts w:hint="eastAsia"/>
          <w:kern w:val="0"/>
          <w:sz w:val="24"/>
          <w:szCs w:val="24"/>
        </w:rPr>
        <w:t>（加盖用户单位公章），</w:t>
      </w:r>
      <w:r>
        <w:rPr>
          <w:kern w:val="0"/>
          <w:sz w:val="24"/>
          <w:szCs w:val="24"/>
        </w:rPr>
        <w:t>用户服务证明能表明该项目经理具备</w:t>
      </w:r>
      <w:r>
        <w:rPr>
          <w:rFonts w:hint="eastAsia"/>
          <w:kern w:val="0"/>
          <w:sz w:val="24"/>
          <w:szCs w:val="24"/>
          <w:lang w:val="en-US" w:eastAsia="zh-CN"/>
        </w:rPr>
        <w:t>五</w:t>
      </w:r>
      <w:r>
        <w:rPr>
          <w:kern w:val="0"/>
          <w:sz w:val="24"/>
          <w:szCs w:val="24"/>
        </w:rPr>
        <w:t>年（含</w:t>
      </w:r>
      <w:r>
        <w:rPr>
          <w:rFonts w:hint="eastAsia"/>
          <w:kern w:val="0"/>
          <w:sz w:val="24"/>
          <w:szCs w:val="24"/>
          <w:lang w:val="en-US" w:eastAsia="zh-CN"/>
        </w:rPr>
        <w:t>五</w:t>
      </w:r>
      <w:r>
        <w:rPr>
          <w:kern w:val="0"/>
          <w:sz w:val="24"/>
          <w:szCs w:val="24"/>
        </w:rPr>
        <w:t>年）以上</w:t>
      </w:r>
      <w:r>
        <w:rPr>
          <w:rFonts w:hint="eastAsia"/>
          <w:kern w:val="0"/>
          <w:sz w:val="24"/>
          <w:szCs w:val="24"/>
        </w:rPr>
        <w:t>非住宅</w:t>
      </w:r>
      <w:r>
        <w:rPr>
          <w:kern w:val="0"/>
          <w:sz w:val="24"/>
          <w:szCs w:val="24"/>
        </w:rPr>
        <w:t>物业管理经验的：</w:t>
      </w:r>
      <w:r>
        <w:rPr>
          <w:rFonts w:hint="eastAsia"/>
          <w:kern w:val="0"/>
          <w:sz w:val="24"/>
          <w:szCs w:val="24"/>
        </w:rPr>
        <w:t>2</w:t>
      </w:r>
      <w:r>
        <w:rPr>
          <w:kern w:val="0"/>
          <w:sz w:val="24"/>
          <w:szCs w:val="24"/>
        </w:rPr>
        <w:t>分，其他：0分</w:t>
      </w:r>
      <w:r>
        <w:rPr>
          <w:rFonts w:hint="eastAsia"/>
          <w:kern w:val="0"/>
          <w:sz w:val="24"/>
          <w:szCs w:val="24"/>
        </w:rPr>
        <w:t>；</w:t>
      </w:r>
    </w:p>
    <w:p>
      <w:pPr>
        <w:spacing w:line="360" w:lineRule="auto"/>
        <w:ind w:firstLine="480" w:firstLineChars="200"/>
        <w:jc w:val="left"/>
        <w:rPr>
          <w:kern w:val="0"/>
          <w:sz w:val="24"/>
          <w:szCs w:val="24"/>
        </w:rPr>
      </w:pPr>
      <w:r>
        <w:rPr>
          <w:rFonts w:hint="eastAsia"/>
          <w:kern w:val="0"/>
          <w:sz w:val="24"/>
          <w:szCs w:val="24"/>
        </w:rPr>
        <w:t>（3）提供项目经理身份证扫描件，该项目经理年龄在</w:t>
      </w:r>
      <w:r>
        <w:rPr>
          <w:rFonts w:hint="eastAsia"/>
          <w:kern w:val="0"/>
          <w:sz w:val="24"/>
          <w:szCs w:val="24"/>
          <w:lang w:val="en-US" w:eastAsia="zh-CN"/>
        </w:rPr>
        <w:t>50</w:t>
      </w:r>
      <w:r>
        <w:rPr>
          <w:rFonts w:hint="eastAsia"/>
          <w:kern w:val="0"/>
          <w:sz w:val="24"/>
          <w:szCs w:val="24"/>
        </w:rPr>
        <w:t>周岁或以下的：</w:t>
      </w:r>
      <w:r>
        <w:rPr>
          <w:rFonts w:hint="eastAsia"/>
          <w:kern w:val="0"/>
          <w:sz w:val="24"/>
          <w:szCs w:val="24"/>
          <w:lang w:val="en-US" w:eastAsia="zh-CN"/>
        </w:rPr>
        <w:t>2</w:t>
      </w:r>
      <w:r>
        <w:rPr>
          <w:rFonts w:hint="eastAsia"/>
          <w:kern w:val="0"/>
          <w:sz w:val="24"/>
          <w:szCs w:val="24"/>
        </w:rPr>
        <w:t>分，其他：0分；</w:t>
      </w:r>
    </w:p>
    <w:p>
      <w:pPr>
        <w:spacing w:line="360" w:lineRule="auto"/>
        <w:ind w:firstLine="480" w:firstLineChars="200"/>
        <w:jc w:val="left"/>
        <w:rPr>
          <w:kern w:val="0"/>
          <w:sz w:val="24"/>
          <w:szCs w:val="24"/>
        </w:rPr>
      </w:pPr>
      <w:r>
        <w:rPr>
          <w:rFonts w:hint="eastAsia"/>
          <w:kern w:val="0"/>
          <w:sz w:val="24"/>
          <w:szCs w:val="24"/>
        </w:rPr>
        <w:t>4</w:t>
      </w:r>
      <w:r>
        <w:rPr>
          <w:kern w:val="0"/>
          <w:sz w:val="24"/>
          <w:szCs w:val="24"/>
        </w:rPr>
        <w:t>. 派驻服务人员评价（</w:t>
      </w:r>
      <w:r>
        <w:rPr>
          <w:rFonts w:hint="eastAsia"/>
          <w:kern w:val="0"/>
          <w:sz w:val="24"/>
          <w:szCs w:val="24"/>
          <w:lang w:val="en-US" w:eastAsia="zh-CN"/>
        </w:rPr>
        <w:t>33</w:t>
      </w:r>
      <w:r>
        <w:rPr>
          <w:kern w:val="0"/>
          <w:sz w:val="24"/>
          <w:szCs w:val="24"/>
        </w:rPr>
        <w:t>分）</w:t>
      </w:r>
    </w:p>
    <w:p>
      <w:pPr>
        <w:spacing w:line="360" w:lineRule="auto"/>
        <w:ind w:firstLine="480" w:firstLineChars="200"/>
        <w:jc w:val="left"/>
        <w:rPr>
          <w:kern w:val="0"/>
          <w:sz w:val="24"/>
          <w:szCs w:val="24"/>
        </w:rPr>
      </w:pPr>
      <w:r>
        <w:rPr>
          <w:kern w:val="0"/>
          <w:sz w:val="24"/>
          <w:szCs w:val="24"/>
        </w:rPr>
        <w:t>（1）承诺派驻本项目的</w:t>
      </w:r>
      <w:r>
        <w:rPr>
          <w:rFonts w:hint="eastAsia"/>
          <w:kern w:val="0"/>
          <w:sz w:val="24"/>
          <w:szCs w:val="24"/>
        </w:rPr>
        <w:t>全部物业人员均满足项目需求书人员岗位表要求且身体健康的</w:t>
      </w:r>
      <w:r>
        <w:rPr>
          <w:kern w:val="0"/>
          <w:sz w:val="24"/>
          <w:szCs w:val="24"/>
        </w:rPr>
        <w:t>得</w:t>
      </w:r>
      <w:r>
        <w:rPr>
          <w:rFonts w:hint="eastAsia"/>
          <w:kern w:val="0"/>
          <w:sz w:val="24"/>
          <w:szCs w:val="24"/>
          <w:lang w:val="en-US" w:eastAsia="zh-CN"/>
        </w:rPr>
        <w:t>3</w:t>
      </w:r>
      <w:r>
        <w:rPr>
          <w:kern w:val="0"/>
          <w:sz w:val="24"/>
          <w:szCs w:val="24"/>
        </w:rPr>
        <w:t>分，否则0分。</w:t>
      </w:r>
    </w:p>
    <w:p>
      <w:pPr>
        <w:spacing w:line="360" w:lineRule="auto"/>
        <w:ind w:firstLine="480" w:firstLineChars="200"/>
        <w:jc w:val="left"/>
        <w:rPr>
          <w:kern w:val="0"/>
          <w:sz w:val="24"/>
          <w:szCs w:val="24"/>
        </w:rPr>
      </w:pPr>
      <w:r>
        <w:rPr>
          <w:kern w:val="0"/>
          <w:sz w:val="24"/>
          <w:szCs w:val="24"/>
        </w:rPr>
        <w:t>（2）</w:t>
      </w:r>
      <w:r>
        <w:rPr>
          <w:rFonts w:hint="eastAsia"/>
          <w:kern w:val="0"/>
          <w:sz w:val="24"/>
          <w:szCs w:val="24"/>
        </w:rPr>
        <w:t>外保洁员</w:t>
      </w:r>
      <w:r>
        <w:rPr>
          <w:kern w:val="0"/>
          <w:sz w:val="24"/>
          <w:szCs w:val="24"/>
        </w:rPr>
        <w:t>：</w:t>
      </w:r>
      <w:r>
        <w:rPr>
          <w:rFonts w:hint="eastAsia"/>
          <w:kern w:val="0"/>
          <w:sz w:val="24"/>
          <w:szCs w:val="24"/>
        </w:rPr>
        <w:t>提供《特种作业操作证（高处作业）》扫描件，每个合格的人员得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4</w:t>
      </w:r>
      <w:r>
        <w:rPr>
          <w:rFonts w:hint="eastAsia"/>
          <w:kern w:val="0"/>
          <w:sz w:val="24"/>
          <w:szCs w:val="24"/>
        </w:rPr>
        <w:t>分；</w:t>
      </w:r>
    </w:p>
    <w:p>
      <w:pPr>
        <w:spacing w:line="360" w:lineRule="auto"/>
        <w:ind w:firstLine="480" w:firstLineChars="200"/>
        <w:jc w:val="left"/>
        <w:rPr>
          <w:rFonts w:hint="eastAsia"/>
          <w:kern w:val="0"/>
          <w:sz w:val="24"/>
          <w:szCs w:val="24"/>
        </w:rPr>
      </w:pPr>
      <w:r>
        <w:rPr>
          <w:rFonts w:hint="eastAsia"/>
          <w:kern w:val="0"/>
          <w:sz w:val="24"/>
          <w:szCs w:val="24"/>
        </w:rPr>
        <w:t>（3）外保洁员：提供上述人员（已提供</w:t>
      </w:r>
      <w:r>
        <w:rPr>
          <w:rFonts w:hint="eastAsia"/>
          <w:kern w:val="0"/>
          <w:sz w:val="24"/>
          <w:szCs w:val="24"/>
          <w:lang w:eastAsia="zh-CN"/>
        </w:rPr>
        <w:t>（</w:t>
      </w:r>
      <w:r>
        <w:rPr>
          <w:rFonts w:hint="eastAsia"/>
          <w:kern w:val="0"/>
          <w:sz w:val="24"/>
          <w:szCs w:val="24"/>
          <w:lang w:val="en-US" w:eastAsia="zh-CN"/>
        </w:rPr>
        <w:t>2</w:t>
      </w:r>
      <w:r>
        <w:rPr>
          <w:rFonts w:hint="eastAsia"/>
          <w:kern w:val="0"/>
          <w:sz w:val="24"/>
          <w:szCs w:val="24"/>
          <w:lang w:eastAsia="zh-CN"/>
        </w:rPr>
        <w:t>）</w:t>
      </w:r>
      <w:r>
        <w:rPr>
          <w:rFonts w:hint="eastAsia"/>
          <w:kern w:val="0"/>
          <w:sz w:val="24"/>
          <w:szCs w:val="24"/>
          <w:lang w:val="en-US" w:eastAsia="zh-CN"/>
        </w:rPr>
        <w:t>项</w:t>
      </w:r>
      <w:r>
        <w:rPr>
          <w:rFonts w:hint="eastAsia"/>
          <w:kern w:val="0"/>
          <w:sz w:val="24"/>
          <w:szCs w:val="24"/>
        </w:rPr>
        <w:t>合格证书扫描件的）递交响应文件之日</w:t>
      </w:r>
      <w:r>
        <w:rPr>
          <w:kern w:val="0"/>
          <w:sz w:val="24"/>
          <w:szCs w:val="24"/>
        </w:rPr>
        <w:t>前</w:t>
      </w:r>
      <w:r>
        <w:rPr>
          <w:rFonts w:hint="eastAsia"/>
          <w:kern w:val="0"/>
          <w:sz w:val="24"/>
          <w:szCs w:val="24"/>
        </w:rPr>
        <w:t>半年</w:t>
      </w:r>
      <w:r>
        <w:rPr>
          <w:kern w:val="0"/>
          <w:sz w:val="24"/>
          <w:szCs w:val="24"/>
        </w:rPr>
        <w:t>内</w:t>
      </w:r>
      <w:r>
        <w:rPr>
          <w:rFonts w:hint="eastAsia"/>
          <w:kern w:val="0"/>
          <w:sz w:val="24"/>
          <w:szCs w:val="24"/>
        </w:rPr>
        <w:t>任意一个</w:t>
      </w:r>
      <w:r>
        <w:rPr>
          <w:kern w:val="0"/>
          <w:sz w:val="24"/>
          <w:szCs w:val="24"/>
        </w:rPr>
        <w:t>月的</w:t>
      </w:r>
      <w:r>
        <w:rPr>
          <w:rFonts w:hint="eastAsia"/>
          <w:kern w:val="0"/>
          <w:sz w:val="24"/>
          <w:szCs w:val="24"/>
        </w:rPr>
        <w:t>由投标单位或其分公司</w:t>
      </w:r>
      <w:r>
        <w:rPr>
          <w:kern w:val="0"/>
          <w:sz w:val="24"/>
          <w:szCs w:val="24"/>
        </w:rPr>
        <w:t>缴纳</w:t>
      </w:r>
      <w:r>
        <w:rPr>
          <w:rFonts w:hint="eastAsia"/>
          <w:kern w:val="0"/>
          <w:sz w:val="24"/>
          <w:szCs w:val="24"/>
        </w:rPr>
        <w:t>社会保险</w:t>
      </w:r>
      <w:r>
        <w:rPr>
          <w:kern w:val="0"/>
          <w:sz w:val="24"/>
          <w:szCs w:val="24"/>
        </w:rPr>
        <w:t>证明扫描件</w:t>
      </w:r>
      <w:r>
        <w:rPr>
          <w:rFonts w:hint="eastAsia"/>
          <w:kern w:val="0"/>
          <w:sz w:val="24"/>
          <w:szCs w:val="24"/>
        </w:rPr>
        <w:t>，每个合格的人员社保证明扫描件得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spacing w:line="360" w:lineRule="auto"/>
        <w:ind w:firstLine="480" w:firstLineChars="200"/>
        <w:jc w:val="left"/>
        <w:rPr>
          <w:rFonts w:hint="eastAsia"/>
          <w:kern w:val="0"/>
          <w:sz w:val="24"/>
          <w:szCs w:val="24"/>
        </w:rPr>
      </w:pPr>
      <w:r>
        <w:rPr>
          <w:rFonts w:hint="eastAsia"/>
          <w:kern w:val="0"/>
          <w:sz w:val="24"/>
          <w:szCs w:val="24"/>
        </w:rPr>
        <w:t>（</w:t>
      </w:r>
      <w:r>
        <w:rPr>
          <w:rFonts w:hint="eastAsia"/>
          <w:kern w:val="0"/>
          <w:sz w:val="24"/>
          <w:szCs w:val="24"/>
          <w:lang w:val="en-US" w:eastAsia="zh-CN"/>
        </w:rPr>
        <w:t>4</w:t>
      </w:r>
      <w:r>
        <w:rPr>
          <w:rFonts w:hint="eastAsia"/>
          <w:kern w:val="0"/>
          <w:sz w:val="24"/>
          <w:szCs w:val="24"/>
        </w:rPr>
        <w:t>）外保洁员：提供天津市爱国卫生运动委员会办公室颁发的</w:t>
      </w:r>
      <w:r>
        <w:rPr>
          <w:rFonts w:hint="eastAsia"/>
          <w:kern w:val="0"/>
          <w:sz w:val="24"/>
          <w:szCs w:val="24"/>
          <w:lang w:eastAsia="zh-CN"/>
        </w:rPr>
        <w:t>《</w:t>
      </w:r>
      <w:r>
        <w:rPr>
          <w:rFonts w:hint="eastAsia"/>
          <w:kern w:val="0"/>
          <w:sz w:val="24"/>
          <w:szCs w:val="24"/>
        </w:rPr>
        <w:t>天津市病媒生物防制培训证书</w:t>
      </w:r>
      <w:r>
        <w:rPr>
          <w:rFonts w:hint="eastAsia"/>
          <w:kern w:val="0"/>
          <w:sz w:val="24"/>
          <w:szCs w:val="24"/>
          <w:lang w:eastAsia="zh-CN"/>
        </w:rPr>
        <w:t>》</w:t>
      </w:r>
      <w:r>
        <w:rPr>
          <w:rFonts w:hint="eastAsia"/>
          <w:kern w:val="0"/>
          <w:sz w:val="24"/>
          <w:szCs w:val="24"/>
        </w:rPr>
        <w:t>扫描件，每个合格的人员得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spacing w:line="360" w:lineRule="auto"/>
        <w:ind w:firstLine="480" w:firstLineChars="200"/>
        <w:jc w:val="left"/>
        <w:rPr>
          <w:rFonts w:hint="eastAsia"/>
          <w:kern w:val="0"/>
          <w:sz w:val="24"/>
          <w:szCs w:val="24"/>
        </w:rPr>
      </w:pPr>
      <w:r>
        <w:rPr>
          <w:rFonts w:hint="eastAsia"/>
          <w:kern w:val="0"/>
          <w:sz w:val="24"/>
          <w:szCs w:val="24"/>
        </w:rPr>
        <w:t>（</w:t>
      </w:r>
      <w:r>
        <w:rPr>
          <w:rFonts w:hint="eastAsia"/>
          <w:kern w:val="0"/>
          <w:sz w:val="24"/>
          <w:szCs w:val="24"/>
          <w:lang w:val="en-US" w:eastAsia="zh-CN"/>
        </w:rPr>
        <w:t>5</w:t>
      </w:r>
      <w:r>
        <w:rPr>
          <w:rFonts w:hint="eastAsia"/>
          <w:kern w:val="0"/>
          <w:sz w:val="24"/>
          <w:szCs w:val="24"/>
        </w:rPr>
        <w:t>）外保洁员：提供上述人员（已提供</w:t>
      </w:r>
      <w:r>
        <w:rPr>
          <w:rFonts w:hint="eastAsia"/>
          <w:kern w:val="0"/>
          <w:sz w:val="24"/>
          <w:szCs w:val="24"/>
          <w:lang w:eastAsia="zh-CN"/>
        </w:rPr>
        <w:t>（</w:t>
      </w:r>
      <w:r>
        <w:rPr>
          <w:rFonts w:hint="eastAsia"/>
          <w:kern w:val="0"/>
          <w:sz w:val="24"/>
          <w:szCs w:val="24"/>
          <w:lang w:val="en-US" w:eastAsia="zh-CN"/>
        </w:rPr>
        <w:t>4</w:t>
      </w:r>
      <w:r>
        <w:rPr>
          <w:rFonts w:hint="eastAsia"/>
          <w:kern w:val="0"/>
          <w:sz w:val="24"/>
          <w:szCs w:val="24"/>
          <w:lang w:eastAsia="zh-CN"/>
        </w:rPr>
        <w:t>）</w:t>
      </w:r>
      <w:r>
        <w:rPr>
          <w:rFonts w:hint="eastAsia"/>
          <w:kern w:val="0"/>
          <w:sz w:val="24"/>
          <w:szCs w:val="24"/>
          <w:lang w:val="en-US" w:eastAsia="zh-CN"/>
        </w:rPr>
        <w:t>项</w:t>
      </w:r>
      <w:r>
        <w:rPr>
          <w:rFonts w:hint="eastAsia"/>
          <w:kern w:val="0"/>
          <w:sz w:val="24"/>
          <w:szCs w:val="24"/>
        </w:rPr>
        <w:t>合格证书扫描件的）递交响应文件之日前半年内任意一个月的由投标单位或其分公司缴纳社会保险证明扫描件，每个合格的人员社保证明扫描件得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1</w:t>
      </w:r>
      <w:r>
        <w:rPr>
          <w:rFonts w:hint="eastAsia"/>
          <w:kern w:val="0"/>
          <w:sz w:val="24"/>
          <w:szCs w:val="24"/>
        </w:rPr>
        <w:t>分；</w:t>
      </w:r>
    </w:p>
    <w:p>
      <w:pPr>
        <w:spacing w:line="360" w:lineRule="auto"/>
        <w:ind w:firstLine="480" w:firstLineChars="200"/>
        <w:jc w:val="left"/>
        <w:rPr>
          <w:rFonts w:hint="eastAsia"/>
          <w:kern w:val="0"/>
          <w:sz w:val="24"/>
          <w:szCs w:val="24"/>
        </w:rPr>
      </w:pPr>
      <w:r>
        <w:rPr>
          <w:rFonts w:hint="eastAsia"/>
          <w:kern w:val="0"/>
          <w:sz w:val="24"/>
          <w:szCs w:val="24"/>
        </w:rPr>
        <w:t>（</w:t>
      </w:r>
      <w:r>
        <w:rPr>
          <w:rFonts w:hint="eastAsia"/>
          <w:kern w:val="0"/>
          <w:sz w:val="24"/>
          <w:szCs w:val="24"/>
          <w:lang w:val="en-US" w:eastAsia="zh-CN"/>
        </w:rPr>
        <w:t>6</w:t>
      </w:r>
      <w:r>
        <w:rPr>
          <w:rFonts w:hint="eastAsia"/>
          <w:kern w:val="0"/>
          <w:sz w:val="24"/>
          <w:szCs w:val="24"/>
        </w:rPr>
        <w:t>）外保洁员：提供《机动车驾驶证》（C1</w:t>
      </w:r>
      <w:r>
        <w:rPr>
          <w:rFonts w:hint="eastAsia"/>
          <w:kern w:val="0"/>
          <w:sz w:val="24"/>
          <w:szCs w:val="24"/>
          <w:lang w:val="en-US" w:eastAsia="zh-CN"/>
        </w:rPr>
        <w:t>或</w:t>
      </w:r>
      <w:r>
        <w:rPr>
          <w:rFonts w:hint="eastAsia"/>
          <w:kern w:val="0"/>
          <w:sz w:val="24"/>
          <w:szCs w:val="24"/>
        </w:rPr>
        <w:t>以上驾驶证</w:t>
      </w:r>
      <w:r>
        <w:rPr>
          <w:rFonts w:hint="eastAsia"/>
          <w:kern w:val="0"/>
          <w:sz w:val="24"/>
          <w:szCs w:val="24"/>
          <w:lang w:eastAsia="zh-CN"/>
        </w:rPr>
        <w:t>）</w:t>
      </w:r>
      <w:r>
        <w:rPr>
          <w:rFonts w:hint="eastAsia"/>
          <w:kern w:val="0"/>
          <w:sz w:val="24"/>
          <w:szCs w:val="24"/>
        </w:rPr>
        <w:t>扫描件，每个合格的人员得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spacing w:line="360" w:lineRule="auto"/>
        <w:ind w:firstLine="480" w:firstLineChars="200"/>
        <w:jc w:val="left"/>
        <w:rPr>
          <w:kern w:val="0"/>
          <w:sz w:val="24"/>
          <w:szCs w:val="24"/>
        </w:rPr>
      </w:pPr>
      <w:r>
        <w:rPr>
          <w:kern w:val="0"/>
          <w:sz w:val="24"/>
          <w:szCs w:val="24"/>
        </w:rPr>
        <w:t>（</w:t>
      </w:r>
      <w:r>
        <w:rPr>
          <w:rFonts w:hint="eastAsia"/>
          <w:kern w:val="0"/>
          <w:sz w:val="24"/>
          <w:szCs w:val="24"/>
          <w:lang w:val="en-US" w:eastAsia="zh-CN"/>
        </w:rPr>
        <w:t>7</w:t>
      </w:r>
      <w:r>
        <w:rPr>
          <w:kern w:val="0"/>
          <w:sz w:val="24"/>
          <w:szCs w:val="24"/>
        </w:rPr>
        <w:t>）</w:t>
      </w:r>
      <w:r>
        <w:rPr>
          <w:rFonts w:hint="eastAsia"/>
          <w:kern w:val="0"/>
          <w:sz w:val="24"/>
          <w:szCs w:val="24"/>
        </w:rPr>
        <w:t>维修工</w:t>
      </w:r>
      <w:r>
        <w:rPr>
          <w:kern w:val="0"/>
          <w:sz w:val="24"/>
          <w:szCs w:val="24"/>
        </w:rPr>
        <w:t>：</w:t>
      </w:r>
      <w:r>
        <w:rPr>
          <w:rFonts w:hint="eastAsia"/>
          <w:kern w:val="0"/>
          <w:sz w:val="24"/>
          <w:szCs w:val="24"/>
        </w:rPr>
        <w:t>提供《特种作业操作证（低压电工作业）》扫描件，每个合格的人员得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6</w:t>
      </w:r>
      <w:r>
        <w:rPr>
          <w:rFonts w:hint="eastAsia"/>
          <w:kern w:val="0"/>
          <w:sz w:val="24"/>
          <w:szCs w:val="24"/>
        </w:rPr>
        <w:t>分；</w:t>
      </w:r>
    </w:p>
    <w:p>
      <w:pPr>
        <w:spacing w:line="360" w:lineRule="auto"/>
        <w:ind w:firstLine="480" w:firstLineChars="200"/>
        <w:jc w:val="left"/>
        <w:rPr>
          <w:rFonts w:hint="eastAsia"/>
          <w:kern w:val="0"/>
          <w:sz w:val="24"/>
          <w:szCs w:val="24"/>
        </w:rPr>
      </w:pPr>
      <w:r>
        <w:rPr>
          <w:rFonts w:hint="eastAsia"/>
          <w:kern w:val="0"/>
          <w:sz w:val="24"/>
          <w:szCs w:val="24"/>
        </w:rPr>
        <w:t>（</w:t>
      </w:r>
      <w:r>
        <w:rPr>
          <w:rFonts w:hint="eastAsia"/>
          <w:kern w:val="0"/>
          <w:sz w:val="24"/>
          <w:szCs w:val="24"/>
          <w:lang w:val="en-US" w:eastAsia="zh-CN"/>
        </w:rPr>
        <w:t>8</w:t>
      </w:r>
      <w:r>
        <w:rPr>
          <w:rFonts w:hint="eastAsia"/>
          <w:kern w:val="0"/>
          <w:sz w:val="24"/>
          <w:szCs w:val="24"/>
        </w:rPr>
        <w:t>）维修工：提供上述人员（已提供</w:t>
      </w:r>
      <w:r>
        <w:rPr>
          <w:rFonts w:hint="eastAsia"/>
          <w:kern w:val="0"/>
          <w:sz w:val="24"/>
          <w:szCs w:val="24"/>
          <w:lang w:eastAsia="zh-CN"/>
        </w:rPr>
        <w:t>（</w:t>
      </w:r>
      <w:r>
        <w:rPr>
          <w:rFonts w:hint="eastAsia"/>
          <w:kern w:val="0"/>
          <w:sz w:val="24"/>
          <w:szCs w:val="24"/>
          <w:lang w:val="en-US" w:eastAsia="zh-CN"/>
        </w:rPr>
        <w:t>7</w:t>
      </w:r>
      <w:r>
        <w:rPr>
          <w:rFonts w:hint="eastAsia"/>
          <w:kern w:val="0"/>
          <w:sz w:val="24"/>
          <w:szCs w:val="24"/>
          <w:lang w:eastAsia="zh-CN"/>
        </w:rPr>
        <w:t>）</w:t>
      </w:r>
      <w:r>
        <w:rPr>
          <w:rFonts w:hint="eastAsia"/>
          <w:kern w:val="0"/>
          <w:sz w:val="24"/>
          <w:szCs w:val="24"/>
          <w:lang w:val="en-US" w:eastAsia="zh-CN"/>
        </w:rPr>
        <w:t>项</w:t>
      </w:r>
      <w:r>
        <w:rPr>
          <w:rFonts w:hint="eastAsia"/>
          <w:kern w:val="0"/>
          <w:sz w:val="24"/>
          <w:szCs w:val="24"/>
        </w:rPr>
        <w:t>合格证书扫描件的）递交响应文件之日</w:t>
      </w:r>
      <w:r>
        <w:rPr>
          <w:kern w:val="0"/>
          <w:sz w:val="24"/>
          <w:szCs w:val="24"/>
        </w:rPr>
        <w:t>前</w:t>
      </w:r>
      <w:r>
        <w:rPr>
          <w:rFonts w:hint="eastAsia"/>
          <w:kern w:val="0"/>
          <w:sz w:val="24"/>
          <w:szCs w:val="24"/>
        </w:rPr>
        <w:t>半年</w:t>
      </w:r>
      <w:r>
        <w:rPr>
          <w:kern w:val="0"/>
          <w:sz w:val="24"/>
          <w:szCs w:val="24"/>
        </w:rPr>
        <w:t>内</w:t>
      </w:r>
      <w:r>
        <w:rPr>
          <w:rFonts w:hint="eastAsia"/>
          <w:kern w:val="0"/>
          <w:sz w:val="24"/>
          <w:szCs w:val="24"/>
        </w:rPr>
        <w:t>任意一个</w:t>
      </w:r>
      <w:r>
        <w:rPr>
          <w:kern w:val="0"/>
          <w:sz w:val="24"/>
          <w:szCs w:val="24"/>
        </w:rPr>
        <w:t>月的</w:t>
      </w:r>
      <w:r>
        <w:rPr>
          <w:rFonts w:hint="eastAsia"/>
          <w:kern w:val="0"/>
          <w:sz w:val="24"/>
          <w:szCs w:val="24"/>
        </w:rPr>
        <w:t>由投标单位或其分公司</w:t>
      </w:r>
      <w:r>
        <w:rPr>
          <w:kern w:val="0"/>
          <w:sz w:val="24"/>
          <w:szCs w:val="24"/>
        </w:rPr>
        <w:t>缴纳</w:t>
      </w:r>
      <w:r>
        <w:rPr>
          <w:rFonts w:hint="eastAsia"/>
          <w:kern w:val="0"/>
          <w:sz w:val="24"/>
          <w:szCs w:val="24"/>
        </w:rPr>
        <w:t>社会保险</w:t>
      </w:r>
      <w:r>
        <w:rPr>
          <w:kern w:val="0"/>
          <w:sz w:val="24"/>
          <w:szCs w:val="24"/>
        </w:rPr>
        <w:t>证明扫描件</w:t>
      </w:r>
      <w:r>
        <w:rPr>
          <w:rFonts w:hint="eastAsia"/>
          <w:kern w:val="0"/>
          <w:sz w:val="24"/>
          <w:szCs w:val="24"/>
        </w:rPr>
        <w:t>，每个合格的人员社保证明扫描件得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3</w:t>
      </w:r>
      <w:r>
        <w:rPr>
          <w:rFonts w:hint="eastAsia"/>
          <w:kern w:val="0"/>
          <w:sz w:val="24"/>
          <w:szCs w:val="24"/>
        </w:rPr>
        <w:t>分；</w:t>
      </w:r>
    </w:p>
    <w:p>
      <w:pPr>
        <w:spacing w:line="360" w:lineRule="auto"/>
        <w:ind w:firstLine="480" w:firstLineChars="200"/>
        <w:jc w:val="left"/>
        <w:rPr>
          <w:kern w:val="0"/>
          <w:sz w:val="24"/>
          <w:szCs w:val="24"/>
        </w:rPr>
      </w:pPr>
      <w:r>
        <w:rPr>
          <w:kern w:val="0"/>
          <w:sz w:val="24"/>
          <w:szCs w:val="24"/>
        </w:rPr>
        <w:t>（</w:t>
      </w:r>
      <w:r>
        <w:rPr>
          <w:rFonts w:hint="eastAsia"/>
          <w:kern w:val="0"/>
          <w:sz w:val="24"/>
          <w:szCs w:val="24"/>
          <w:lang w:val="en-US" w:eastAsia="zh-CN"/>
        </w:rPr>
        <w:t>9</w:t>
      </w:r>
      <w:r>
        <w:rPr>
          <w:kern w:val="0"/>
          <w:sz w:val="24"/>
          <w:szCs w:val="24"/>
        </w:rPr>
        <w:t>）</w:t>
      </w:r>
      <w:r>
        <w:rPr>
          <w:rFonts w:hint="eastAsia"/>
          <w:kern w:val="0"/>
          <w:sz w:val="24"/>
          <w:szCs w:val="24"/>
        </w:rPr>
        <w:t>维修工</w:t>
      </w:r>
      <w:r>
        <w:rPr>
          <w:kern w:val="0"/>
          <w:sz w:val="24"/>
          <w:szCs w:val="24"/>
        </w:rPr>
        <w:t>：</w:t>
      </w:r>
      <w:r>
        <w:rPr>
          <w:rFonts w:hint="eastAsia"/>
          <w:kern w:val="0"/>
          <w:sz w:val="24"/>
          <w:szCs w:val="24"/>
        </w:rPr>
        <w:t>提供《特种作业操作证（焊接与热切割作业）》扫描件，每个合格的人员得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spacing w:line="360" w:lineRule="auto"/>
        <w:ind w:firstLine="480" w:firstLineChars="200"/>
        <w:jc w:val="left"/>
        <w:rPr>
          <w:kern w:val="0"/>
          <w:sz w:val="24"/>
          <w:szCs w:val="24"/>
        </w:rPr>
      </w:pPr>
      <w:r>
        <w:rPr>
          <w:kern w:val="0"/>
          <w:sz w:val="24"/>
          <w:szCs w:val="24"/>
        </w:rPr>
        <w:t>（</w:t>
      </w:r>
      <w:r>
        <w:rPr>
          <w:rFonts w:hint="eastAsia"/>
          <w:kern w:val="0"/>
          <w:sz w:val="24"/>
          <w:szCs w:val="24"/>
          <w:lang w:val="en-US" w:eastAsia="zh-CN"/>
        </w:rPr>
        <w:t>10</w:t>
      </w:r>
      <w:r>
        <w:rPr>
          <w:kern w:val="0"/>
          <w:sz w:val="24"/>
          <w:szCs w:val="24"/>
        </w:rPr>
        <w:t>）</w:t>
      </w:r>
      <w:r>
        <w:rPr>
          <w:rFonts w:hint="eastAsia"/>
          <w:kern w:val="0"/>
          <w:sz w:val="24"/>
          <w:szCs w:val="24"/>
        </w:rPr>
        <w:t>维修工</w:t>
      </w:r>
      <w:r>
        <w:rPr>
          <w:kern w:val="0"/>
          <w:sz w:val="24"/>
          <w:szCs w:val="24"/>
        </w:rPr>
        <w:t>：</w:t>
      </w:r>
      <w:r>
        <w:rPr>
          <w:rFonts w:hint="eastAsia"/>
          <w:kern w:val="0"/>
          <w:sz w:val="24"/>
          <w:szCs w:val="24"/>
        </w:rPr>
        <w:t>提供</w:t>
      </w:r>
      <w:r>
        <w:rPr>
          <w:rFonts w:hint="eastAsia"/>
          <w:kern w:val="0"/>
          <w:sz w:val="24"/>
          <w:szCs w:val="24"/>
          <w:lang w:val="en-US" w:eastAsia="zh-CN"/>
        </w:rPr>
        <w:t>原《特种设备作业人员证（电梯安全管理）》或新</w:t>
      </w:r>
      <w:r>
        <w:rPr>
          <w:rFonts w:hint="eastAsia"/>
          <w:kern w:val="0"/>
          <w:sz w:val="24"/>
          <w:szCs w:val="24"/>
        </w:rPr>
        <w:t>《特种设备安全管理和作业人员人员证（</w:t>
      </w:r>
      <w:r>
        <w:rPr>
          <w:rFonts w:hint="eastAsia"/>
          <w:kern w:val="0"/>
          <w:sz w:val="24"/>
          <w:szCs w:val="24"/>
          <w:lang w:val="en-US" w:eastAsia="zh-CN"/>
        </w:rPr>
        <w:t>特种设备安全管理</w:t>
      </w:r>
      <w:r>
        <w:rPr>
          <w:rFonts w:hint="eastAsia"/>
          <w:kern w:val="0"/>
          <w:sz w:val="24"/>
          <w:szCs w:val="24"/>
        </w:rPr>
        <w:t>）》扫描件，每个合格的人员得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spacing w:line="360" w:lineRule="auto"/>
        <w:ind w:firstLine="480" w:firstLineChars="200"/>
        <w:jc w:val="left"/>
        <w:rPr>
          <w:kern w:val="0"/>
          <w:sz w:val="24"/>
          <w:szCs w:val="24"/>
        </w:rPr>
      </w:pPr>
      <w:r>
        <w:rPr>
          <w:kern w:val="0"/>
          <w:sz w:val="24"/>
          <w:szCs w:val="24"/>
        </w:rPr>
        <w:t>（</w:t>
      </w:r>
      <w:r>
        <w:rPr>
          <w:rFonts w:hint="eastAsia"/>
          <w:kern w:val="0"/>
          <w:sz w:val="24"/>
          <w:szCs w:val="24"/>
          <w:lang w:val="en-US" w:eastAsia="zh-CN"/>
        </w:rPr>
        <w:t>11</w:t>
      </w:r>
      <w:r>
        <w:rPr>
          <w:kern w:val="0"/>
          <w:sz w:val="24"/>
          <w:szCs w:val="24"/>
        </w:rPr>
        <w:t>）</w:t>
      </w:r>
      <w:r>
        <w:rPr>
          <w:rFonts w:hint="eastAsia"/>
          <w:kern w:val="0"/>
          <w:sz w:val="24"/>
          <w:szCs w:val="24"/>
          <w:lang w:val="en-US" w:eastAsia="zh-CN"/>
        </w:rPr>
        <w:t>电工</w:t>
      </w:r>
      <w:r>
        <w:rPr>
          <w:kern w:val="0"/>
          <w:sz w:val="24"/>
          <w:szCs w:val="24"/>
        </w:rPr>
        <w:t>：</w:t>
      </w:r>
      <w:r>
        <w:rPr>
          <w:rFonts w:hint="eastAsia"/>
          <w:kern w:val="0"/>
          <w:sz w:val="24"/>
          <w:szCs w:val="24"/>
        </w:rPr>
        <w:t>提供《特种作业操作证（高压电工作业）》及《特种作业操作证（低压电工作业）》扫描件，每个合格的人员得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4</w:t>
      </w:r>
      <w:r>
        <w:rPr>
          <w:rFonts w:hint="eastAsia"/>
          <w:kern w:val="0"/>
          <w:sz w:val="24"/>
          <w:szCs w:val="24"/>
        </w:rPr>
        <w:t>分；</w:t>
      </w:r>
    </w:p>
    <w:p>
      <w:pPr>
        <w:spacing w:line="360" w:lineRule="auto"/>
        <w:ind w:firstLine="480" w:firstLineChars="200"/>
        <w:jc w:val="left"/>
        <w:rPr>
          <w:rFonts w:hint="eastAsia"/>
          <w:kern w:val="0"/>
          <w:sz w:val="24"/>
          <w:szCs w:val="24"/>
        </w:rPr>
      </w:pPr>
      <w:r>
        <w:rPr>
          <w:rFonts w:hint="eastAsia"/>
          <w:kern w:val="0"/>
          <w:sz w:val="24"/>
          <w:szCs w:val="24"/>
        </w:rPr>
        <w:t>（</w:t>
      </w:r>
      <w:r>
        <w:rPr>
          <w:rFonts w:hint="eastAsia"/>
          <w:kern w:val="0"/>
          <w:sz w:val="24"/>
          <w:szCs w:val="24"/>
          <w:lang w:val="en-US" w:eastAsia="zh-CN"/>
        </w:rPr>
        <w:t>12</w:t>
      </w:r>
      <w:r>
        <w:rPr>
          <w:rFonts w:hint="eastAsia"/>
          <w:kern w:val="0"/>
          <w:sz w:val="24"/>
          <w:szCs w:val="24"/>
        </w:rPr>
        <w:t>）</w:t>
      </w:r>
      <w:r>
        <w:rPr>
          <w:rFonts w:hint="eastAsia"/>
          <w:kern w:val="0"/>
          <w:sz w:val="24"/>
          <w:szCs w:val="24"/>
          <w:lang w:val="en-US" w:eastAsia="zh-CN"/>
        </w:rPr>
        <w:t>电工</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11</w:t>
      </w:r>
      <w:r>
        <w:rPr>
          <w:rFonts w:hint="eastAsia"/>
          <w:kern w:val="0"/>
          <w:sz w:val="24"/>
          <w:szCs w:val="24"/>
          <w:lang w:eastAsia="zh-CN"/>
        </w:rPr>
        <w:t>）</w:t>
      </w:r>
      <w:r>
        <w:rPr>
          <w:rFonts w:hint="eastAsia"/>
          <w:kern w:val="0"/>
          <w:sz w:val="24"/>
          <w:szCs w:val="24"/>
          <w:lang w:val="en-US" w:eastAsia="zh-CN"/>
        </w:rPr>
        <w:t>项</w:t>
      </w:r>
      <w:r>
        <w:rPr>
          <w:rFonts w:hint="eastAsia"/>
          <w:kern w:val="0"/>
          <w:sz w:val="24"/>
          <w:szCs w:val="24"/>
        </w:rPr>
        <w:t>合格证书扫描件的）递交响应文件之日</w:t>
      </w:r>
      <w:r>
        <w:rPr>
          <w:kern w:val="0"/>
          <w:sz w:val="24"/>
          <w:szCs w:val="24"/>
        </w:rPr>
        <w:t>前</w:t>
      </w:r>
      <w:r>
        <w:rPr>
          <w:rFonts w:hint="eastAsia"/>
          <w:kern w:val="0"/>
          <w:sz w:val="24"/>
          <w:szCs w:val="24"/>
        </w:rPr>
        <w:t>半年</w:t>
      </w:r>
      <w:r>
        <w:rPr>
          <w:kern w:val="0"/>
          <w:sz w:val="24"/>
          <w:szCs w:val="24"/>
        </w:rPr>
        <w:t>内</w:t>
      </w:r>
      <w:r>
        <w:rPr>
          <w:rFonts w:hint="eastAsia"/>
          <w:kern w:val="0"/>
          <w:sz w:val="24"/>
          <w:szCs w:val="24"/>
        </w:rPr>
        <w:t>任意一个</w:t>
      </w:r>
      <w:r>
        <w:rPr>
          <w:kern w:val="0"/>
          <w:sz w:val="24"/>
          <w:szCs w:val="24"/>
        </w:rPr>
        <w:t>月的</w:t>
      </w:r>
      <w:r>
        <w:rPr>
          <w:rFonts w:hint="eastAsia"/>
          <w:kern w:val="0"/>
          <w:sz w:val="24"/>
          <w:szCs w:val="24"/>
        </w:rPr>
        <w:t>由投标单位或其分公司</w:t>
      </w:r>
      <w:r>
        <w:rPr>
          <w:kern w:val="0"/>
          <w:sz w:val="24"/>
          <w:szCs w:val="24"/>
        </w:rPr>
        <w:t>缴纳</w:t>
      </w:r>
      <w:r>
        <w:rPr>
          <w:rFonts w:hint="eastAsia"/>
          <w:kern w:val="0"/>
          <w:sz w:val="24"/>
          <w:szCs w:val="24"/>
        </w:rPr>
        <w:t>社会保险</w:t>
      </w:r>
      <w:r>
        <w:rPr>
          <w:kern w:val="0"/>
          <w:sz w:val="24"/>
          <w:szCs w:val="24"/>
        </w:rPr>
        <w:t>证明扫描件</w:t>
      </w:r>
      <w:r>
        <w:rPr>
          <w:rFonts w:hint="eastAsia"/>
          <w:kern w:val="0"/>
          <w:sz w:val="24"/>
          <w:szCs w:val="24"/>
        </w:rPr>
        <w:t>，每个合格的人员社保证明扫描件得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spacing w:line="360" w:lineRule="auto"/>
        <w:ind w:firstLine="480" w:firstLineChars="200"/>
        <w:jc w:val="left"/>
        <w:rPr>
          <w:kern w:val="0"/>
          <w:sz w:val="24"/>
          <w:szCs w:val="24"/>
        </w:rPr>
      </w:pPr>
      <w:r>
        <w:rPr>
          <w:rFonts w:hint="eastAsia"/>
          <w:kern w:val="0"/>
          <w:sz w:val="24"/>
          <w:szCs w:val="24"/>
        </w:rPr>
        <w:t>5. 人员培训方案评价（3分）</w:t>
      </w:r>
    </w:p>
    <w:p>
      <w:pPr>
        <w:spacing w:line="360" w:lineRule="auto"/>
        <w:ind w:firstLine="480" w:firstLineChars="200"/>
        <w:jc w:val="left"/>
        <w:rPr>
          <w:kern w:val="0"/>
          <w:sz w:val="24"/>
          <w:szCs w:val="24"/>
        </w:rPr>
      </w:pPr>
      <w:r>
        <w:rPr>
          <w:rFonts w:hint="eastAsia"/>
          <w:kern w:val="0"/>
          <w:sz w:val="24"/>
          <w:szCs w:val="24"/>
        </w:rPr>
        <w:t>人员培训方案应包含培训计划、培训方式、培训目标、言行规范、仪表仪容、公众形象等。</w:t>
      </w:r>
    </w:p>
    <w:p>
      <w:pPr>
        <w:spacing w:line="360" w:lineRule="auto"/>
        <w:ind w:firstLine="480" w:firstLineChars="200"/>
        <w:jc w:val="left"/>
        <w:rPr>
          <w:kern w:val="0"/>
          <w:sz w:val="24"/>
          <w:szCs w:val="24"/>
        </w:rPr>
      </w:pPr>
      <w:r>
        <w:rPr>
          <w:rFonts w:hint="eastAsia"/>
          <w:kern w:val="0"/>
          <w:sz w:val="24"/>
          <w:szCs w:val="24"/>
        </w:rPr>
        <w:t>每提供上述1项内容的得0.5分，最多3分。</w:t>
      </w:r>
    </w:p>
    <w:p>
      <w:pPr>
        <w:spacing w:line="360" w:lineRule="auto"/>
        <w:ind w:firstLine="480" w:firstLineChars="200"/>
        <w:jc w:val="left"/>
        <w:rPr>
          <w:kern w:val="0"/>
          <w:sz w:val="24"/>
          <w:szCs w:val="24"/>
        </w:rPr>
      </w:pPr>
      <w:r>
        <w:rPr>
          <w:rFonts w:hint="eastAsia"/>
          <w:kern w:val="0"/>
          <w:sz w:val="24"/>
          <w:szCs w:val="24"/>
        </w:rPr>
        <w:t>6. 保洁耗材评价（1分）</w:t>
      </w:r>
    </w:p>
    <w:p>
      <w:pPr>
        <w:spacing w:line="360" w:lineRule="auto"/>
        <w:ind w:firstLine="480" w:firstLineChars="200"/>
        <w:jc w:val="left"/>
        <w:rPr>
          <w:kern w:val="0"/>
          <w:sz w:val="24"/>
          <w:szCs w:val="24"/>
        </w:rPr>
      </w:pPr>
      <w:r>
        <w:rPr>
          <w:rFonts w:hint="eastAsia"/>
          <w:kern w:val="0"/>
          <w:sz w:val="24"/>
          <w:szCs w:val="24"/>
        </w:rPr>
        <w:t>提供具有检测资质的第三方检测机构出具的针对拟投入本项目保洁耗材的CMA检测报告扫描件，每个合格的扫描件得0.5分，最多1分。</w:t>
      </w:r>
    </w:p>
    <w:p>
      <w:pPr>
        <w:spacing w:line="360" w:lineRule="auto"/>
        <w:ind w:firstLine="480" w:firstLineChars="200"/>
        <w:jc w:val="left"/>
        <w:rPr>
          <w:kern w:val="0"/>
          <w:sz w:val="24"/>
          <w:szCs w:val="24"/>
        </w:rPr>
      </w:pPr>
      <w:r>
        <w:rPr>
          <w:kern w:val="0"/>
          <w:sz w:val="24"/>
          <w:szCs w:val="24"/>
        </w:rPr>
        <w:t>第三部分 主观分（</w:t>
      </w:r>
      <w:r>
        <w:rPr>
          <w:rFonts w:hint="eastAsia"/>
          <w:kern w:val="0"/>
          <w:sz w:val="24"/>
          <w:szCs w:val="24"/>
        </w:rPr>
        <w:t>31</w:t>
      </w:r>
      <w:r>
        <w:rPr>
          <w:kern w:val="0"/>
          <w:sz w:val="24"/>
          <w:szCs w:val="24"/>
        </w:rPr>
        <w:t>分）</w:t>
      </w:r>
    </w:p>
    <w:p>
      <w:pPr>
        <w:spacing w:line="360" w:lineRule="auto"/>
        <w:ind w:firstLine="480" w:firstLineChars="200"/>
        <w:jc w:val="left"/>
        <w:rPr>
          <w:kern w:val="0"/>
          <w:sz w:val="24"/>
          <w:szCs w:val="24"/>
        </w:rPr>
      </w:pPr>
      <w:r>
        <w:rPr>
          <w:kern w:val="0"/>
          <w:sz w:val="24"/>
          <w:szCs w:val="24"/>
        </w:rPr>
        <w:t>1. 人员、岗位配置评价（3分）</w:t>
      </w:r>
    </w:p>
    <w:p>
      <w:pPr>
        <w:spacing w:line="360" w:lineRule="auto"/>
        <w:ind w:firstLine="480" w:firstLineChars="200"/>
        <w:jc w:val="left"/>
        <w:rPr>
          <w:kern w:val="0"/>
          <w:sz w:val="24"/>
          <w:szCs w:val="24"/>
        </w:rPr>
      </w:pPr>
      <w:r>
        <w:rPr>
          <w:kern w:val="0"/>
          <w:sz w:val="24"/>
          <w:szCs w:val="24"/>
        </w:rPr>
        <w:t>人员配备齐全，岗位设置合理：3分；</w:t>
      </w:r>
    </w:p>
    <w:p>
      <w:pPr>
        <w:spacing w:line="360" w:lineRule="auto"/>
        <w:ind w:firstLine="480" w:firstLineChars="200"/>
        <w:jc w:val="left"/>
        <w:rPr>
          <w:kern w:val="0"/>
          <w:sz w:val="24"/>
          <w:szCs w:val="24"/>
        </w:rPr>
      </w:pPr>
      <w:r>
        <w:rPr>
          <w:kern w:val="0"/>
          <w:sz w:val="24"/>
          <w:szCs w:val="24"/>
        </w:rPr>
        <w:t>人员配置</w:t>
      </w:r>
      <w:r>
        <w:rPr>
          <w:rFonts w:hint="eastAsia"/>
          <w:kern w:val="0"/>
          <w:sz w:val="24"/>
          <w:szCs w:val="24"/>
        </w:rPr>
        <w:t>满足</w:t>
      </w:r>
      <w:r>
        <w:rPr>
          <w:rFonts w:hint="eastAsia"/>
          <w:kern w:val="0"/>
          <w:sz w:val="24"/>
          <w:szCs w:val="24"/>
          <w:lang w:eastAsia="zh-CN"/>
        </w:rPr>
        <w:t>项目需求书</w:t>
      </w:r>
      <w:r>
        <w:rPr>
          <w:kern w:val="0"/>
          <w:sz w:val="24"/>
          <w:szCs w:val="24"/>
        </w:rPr>
        <w:t>要求</w:t>
      </w:r>
      <w:r>
        <w:rPr>
          <w:rFonts w:hint="eastAsia"/>
          <w:kern w:val="0"/>
          <w:sz w:val="24"/>
          <w:szCs w:val="24"/>
        </w:rPr>
        <w:t>，</w:t>
      </w:r>
      <w:r>
        <w:rPr>
          <w:kern w:val="0"/>
          <w:sz w:val="24"/>
          <w:szCs w:val="24"/>
        </w:rPr>
        <w:t>但内容存在</w:t>
      </w:r>
      <w:r>
        <w:rPr>
          <w:rFonts w:hint="eastAsia"/>
          <w:kern w:val="0"/>
          <w:sz w:val="24"/>
          <w:szCs w:val="24"/>
        </w:rPr>
        <w:t>1处瑕疵</w:t>
      </w:r>
      <w:r>
        <w:rPr>
          <w:kern w:val="0"/>
          <w:sz w:val="24"/>
          <w:szCs w:val="24"/>
        </w:rPr>
        <w:t>：2分；</w:t>
      </w:r>
    </w:p>
    <w:p>
      <w:pPr>
        <w:spacing w:line="360" w:lineRule="auto"/>
        <w:ind w:firstLine="480" w:firstLineChars="200"/>
        <w:jc w:val="left"/>
        <w:rPr>
          <w:kern w:val="0"/>
          <w:sz w:val="24"/>
          <w:szCs w:val="24"/>
        </w:rPr>
      </w:pPr>
      <w:r>
        <w:rPr>
          <w:kern w:val="0"/>
          <w:sz w:val="24"/>
          <w:szCs w:val="24"/>
        </w:rPr>
        <w:t>人员配置</w:t>
      </w:r>
      <w:r>
        <w:rPr>
          <w:rFonts w:hint="eastAsia"/>
          <w:kern w:val="0"/>
          <w:sz w:val="24"/>
          <w:szCs w:val="24"/>
        </w:rPr>
        <w:t>满足</w:t>
      </w:r>
      <w:r>
        <w:rPr>
          <w:rFonts w:hint="eastAsia"/>
          <w:kern w:val="0"/>
          <w:sz w:val="24"/>
          <w:szCs w:val="24"/>
          <w:lang w:eastAsia="zh-CN"/>
        </w:rPr>
        <w:t>项目需求书</w:t>
      </w:r>
      <w:r>
        <w:rPr>
          <w:kern w:val="0"/>
          <w:sz w:val="24"/>
          <w:szCs w:val="24"/>
        </w:rPr>
        <w:t>要求</w:t>
      </w:r>
      <w:r>
        <w:rPr>
          <w:rFonts w:hint="eastAsia"/>
          <w:kern w:val="0"/>
          <w:sz w:val="24"/>
          <w:szCs w:val="24"/>
        </w:rPr>
        <w:t>，</w:t>
      </w:r>
      <w:r>
        <w:rPr>
          <w:kern w:val="0"/>
          <w:sz w:val="24"/>
          <w:szCs w:val="24"/>
        </w:rPr>
        <w:t>但内容存在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spacing w:line="360" w:lineRule="auto"/>
        <w:ind w:firstLine="480" w:firstLineChars="200"/>
        <w:jc w:val="left"/>
        <w:rPr>
          <w:kern w:val="0"/>
          <w:sz w:val="24"/>
          <w:szCs w:val="24"/>
        </w:rPr>
      </w:pPr>
      <w:r>
        <w:rPr>
          <w:kern w:val="0"/>
          <w:sz w:val="24"/>
          <w:szCs w:val="24"/>
        </w:rPr>
        <w:t>其他：0分；</w:t>
      </w:r>
    </w:p>
    <w:bookmarkEnd w:id="4"/>
    <w:p>
      <w:pPr>
        <w:spacing w:line="360" w:lineRule="auto"/>
        <w:ind w:firstLine="480" w:firstLineChars="200"/>
        <w:jc w:val="left"/>
        <w:rPr>
          <w:kern w:val="0"/>
          <w:sz w:val="24"/>
          <w:szCs w:val="24"/>
        </w:rPr>
      </w:pPr>
      <w:r>
        <w:rPr>
          <w:rFonts w:hint="eastAsia"/>
          <w:kern w:val="0"/>
          <w:sz w:val="24"/>
          <w:szCs w:val="24"/>
        </w:rPr>
        <w:t>2</w:t>
      </w:r>
      <w:r>
        <w:rPr>
          <w:kern w:val="0"/>
          <w:sz w:val="24"/>
          <w:szCs w:val="24"/>
        </w:rPr>
        <w:t>. 针对本项目特点的专业化管理方案评价（</w:t>
      </w:r>
      <w:r>
        <w:rPr>
          <w:rFonts w:hint="eastAsia"/>
          <w:kern w:val="0"/>
          <w:sz w:val="24"/>
          <w:szCs w:val="24"/>
        </w:rPr>
        <w:t>7</w:t>
      </w:r>
      <w:r>
        <w:rPr>
          <w:kern w:val="0"/>
          <w:sz w:val="24"/>
          <w:szCs w:val="24"/>
        </w:rPr>
        <w:t>分）</w:t>
      </w:r>
    </w:p>
    <w:p>
      <w:pPr>
        <w:spacing w:line="360" w:lineRule="auto"/>
        <w:ind w:firstLine="480" w:firstLineChars="200"/>
        <w:jc w:val="left"/>
        <w:rPr>
          <w:kern w:val="0"/>
          <w:sz w:val="24"/>
          <w:szCs w:val="24"/>
        </w:rPr>
      </w:pPr>
      <w:r>
        <w:rPr>
          <w:kern w:val="0"/>
          <w:sz w:val="24"/>
          <w:szCs w:val="24"/>
        </w:rPr>
        <w:t>方案考虑全面，不漏项，专业性、针对性、系统性强，操作可行：</w:t>
      </w:r>
      <w:r>
        <w:rPr>
          <w:rFonts w:hint="eastAsia"/>
          <w:kern w:val="0"/>
          <w:sz w:val="24"/>
          <w:szCs w:val="24"/>
        </w:rPr>
        <w:t>7</w:t>
      </w:r>
      <w:r>
        <w:rPr>
          <w:kern w:val="0"/>
          <w:sz w:val="24"/>
          <w:szCs w:val="24"/>
        </w:rPr>
        <w:t>分；</w:t>
      </w:r>
    </w:p>
    <w:p>
      <w:pPr>
        <w:spacing w:line="360" w:lineRule="auto"/>
        <w:ind w:firstLine="480" w:firstLineChars="200"/>
        <w:jc w:val="left"/>
        <w:rPr>
          <w:kern w:val="0"/>
          <w:sz w:val="24"/>
          <w:szCs w:val="24"/>
        </w:rPr>
      </w:pPr>
      <w:r>
        <w:rPr>
          <w:kern w:val="0"/>
          <w:sz w:val="24"/>
          <w:szCs w:val="24"/>
        </w:rPr>
        <w:t>方案满足</w:t>
      </w:r>
      <w:r>
        <w:rPr>
          <w:rFonts w:hint="eastAsia"/>
          <w:kern w:val="0"/>
          <w:sz w:val="24"/>
          <w:szCs w:val="24"/>
          <w:lang w:eastAsia="zh-CN"/>
        </w:rPr>
        <w:t>项目需求书</w:t>
      </w:r>
      <w:r>
        <w:rPr>
          <w:kern w:val="0"/>
          <w:sz w:val="24"/>
          <w:szCs w:val="24"/>
        </w:rPr>
        <w:t>要求</w:t>
      </w:r>
      <w:r>
        <w:rPr>
          <w:rFonts w:hint="eastAsia"/>
          <w:kern w:val="0"/>
          <w:sz w:val="24"/>
          <w:szCs w:val="24"/>
        </w:rPr>
        <w:t>，</w:t>
      </w:r>
      <w:r>
        <w:rPr>
          <w:kern w:val="0"/>
          <w:sz w:val="24"/>
          <w:szCs w:val="24"/>
        </w:rPr>
        <w:t>但内容存在</w:t>
      </w:r>
      <w:r>
        <w:rPr>
          <w:rFonts w:hint="eastAsia"/>
          <w:kern w:val="0"/>
          <w:sz w:val="24"/>
          <w:szCs w:val="24"/>
        </w:rPr>
        <w:t>1处瑕疵</w:t>
      </w:r>
      <w:r>
        <w:rPr>
          <w:kern w:val="0"/>
          <w:sz w:val="24"/>
          <w:szCs w:val="24"/>
        </w:rPr>
        <w:t>：</w:t>
      </w:r>
      <w:r>
        <w:rPr>
          <w:rFonts w:hint="eastAsia"/>
          <w:kern w:val="0"/>
          <w:sz w:val="24"/>
          <w:szCs w:val="24"/>
        </w:rPr>
        <w:t>5</w:t>
      </w:r>
      <w:r>
        <w:rPr>
          <w:kern w:val="0"/>
          <w:sz w:val="24"/>
          <w:szCs w:val="24"/>
        </w:rPr>
        <w:t>分；</w:t>
      </w:r>
    </w:p>
    <w:p>
      <w:pPr>
        <w:spacing w:line="360" w:lineRule="auto"/>
        <w:ind w:firstLine="480" w:firstLineChars="200"/>
        <w:jc w:val="left"/>
        <w:rPr>
          <w:kern w:val="0"/>
          <w:sz w:val="24"/>
          <w:szCs w:val="24"/>
        </w:rPr>
      </w:pPr>
      <w:r>
        <w:rPr>
          <w:kern w:val="0"/>
          <w:sz w:val="24"/>
          <w:szCs w:val="24"/>
        </w:rPr>
        <w:t>方案满足</w:t>
      </w:r>
      <w:r>
        <w:rPr>
          <w:rFonts w:hint="eastAsia"/>
          <w:kern w:val="0"/>
          <w:sz w:val="24"/>
          <w:szCs w:val="24"/>
          <w:lang w:eastAsia="zh-CN"/>
        </w:rPr>
        <w:t>项目需求书</w:t>
      </w:r>
      <w:r>
        <w:rPr>
          <w:kern w:val="0"/>
          <w:sz w:val="24"/>
          <w:szCs w:val="24"/>
        </w:rPr>
        <w:t>要求</w:t>
      </w:r>
      <w:r>
        <w:rPr>
          <w:rFonts w:hint="eastAsia"/>
          <w:kern w:val="0"/>
          <w:sz w:val="24"/>
          <w:szCs w:val="24"/>
        </w:rPr>
        <w:t>，</w:t>
      </w:r>
      <w:r>
        <w:rPr>
          <w:kern w:val="0"/>
          <w:sz w:val="24"/>
          <w:szCs w:val="24"/>
        </w:rPr>
        <w:t>但内容存在</w:t>
      </w:r>
      <w:r>
        <w:rPr>
          <w:rFonts w:hint="eastAsia"/>
          <w:kern w:val="0"/>
          <w:sz w:val="24"/>
          <w:szCs w:val="24"/>
        </w:rPr>
        <w:t>2处瑕疵</w:t>
      </w:r>
      <w:r>
        <w:rPr>
          <w:kern w:val="0"/>
          <w:sz w:val="24"/>
          <w:szCs w:val="24"/>
        </w:rPr>
        <w:t>：</w:t>
      </w:r>
      <w:r>
        <w:rPr>
          <w:rFonts w:hint="eastAsia"/>
          <w:kern w:val="0"/>
          <w:sz w:val="24"/>
          <w:szCs w:val="24"/>
        </w:rPr>
        <w:t>3</w:t>
      </w:r>
      <w:r>
        <w:rPr>
          <w:kern w:val="0"/>
          <w:sz w:val="24"/>
          <w:szCs w:val="24"/>
        </w:rPr>
        <w:t>分；</w:t>
      </w:r>
    </w:p>
    <w:p>
      <w:pPr>
        <w:spacing w:line="360" w:lineRule="auto"/>
        <w:ind w:firstLine="480" w:firstLineChars="200"/>
        <w:jc w:val="left"/>
        <w:rPr>
          <w:kern w:val="0"/>
          <w:sz w:val="24"/>
          <w:szCs w:val="24"/>
        </w:rPr>
      </w:pPr>
      <w:r>
        <w:rPr>
          <w:kern w:val="0"/>
          <w:sz w:val="24"/>
          <w:szCs w:val="24"/>
        </w:rPr>
        <w:t>其他：0分；</w:t>
      </w:r>
    </w:p>
    <w:p>
      <w:pPr>
        <w:spacing w:line="360" w:lineRule="auto"/>
        <w:ind w:firstLine="480" w:firstLineChars="200"/>
        <w:jc w:val="left"/>
        <w:rPr>
          <w:kern w:val="0"/>
          <w:sz w:val="24"/>
          <w:szCs w:val="24"/>
        </w:rPr>
      </w:pPr>
      <w:r>
        <w:rPr>
          <w:rFonts w:hint="eastAsia"/>
          <w:kern w:val="0"/>
          <w:sz w:val="24"/>
          <w:szCs w:val="24"/>
        </w:rPr>
        <w:t>3</w:t>
      </w:r>
      <w:r>
        <w:rPr>
          <w:kern w:val="0"/>
          <w:sz w:val="24"/>
          <w:szCs w:val="24"/>
        </w:rPr>
        <w:t>. 对项目重点、难点的理解评价（6分）</w:t>
      </w:r>
    </w:p>
    <w:p>
      <w:pPr>
        <w:spacing w:line="360" w:lineRule="auto"/>
        <w:ind w:firstLine="480" w:firstLineChars="200"/>
        <w:jc w:val="left"/>
        <w:rPr>
          <w:kern w:val="0"/>
          <w:sz w:val="24"/>
          <w:szCs w:val="24"/>
        </w:rPr>
      </w:pPr>
      <w:r>
        <w:rPr>
          <w:kern w:val="0"/>
          <w:sz w:val="24"/>
          <w:szCs w:val="24"/>
        </w:rPr>
        <w:t>对项目重点、难点理解准确，能完全满足项目要求：6分；</w:t>
      </w:r>
    </w:p>
    <w:p>
      <w:pPr>
        <w:spacing w:line="360" w:lineRule="auto"/>
        <w:ind w:firstLine="480" w:firstLineChars="200"/>
        <w:jc w:val="left"/>
        <w:rPr>
          <w:kern w:val="0"/>
          <w:sz w:val="24"/>
          <w:szCs w:val="24"/>
        </w:rPr>
      </w:pPr>
      <w:r>
        <w:rPr>
          <w:rFonts w:hint="eastAsia"/>
          <w:kern w:val="0"/>
          <w:sz w:val="24"/>
          <w:szCs w:val="24"/>
        </w:rPr>
        <w:t>理解</w:t>
      </w:r>
      <w:r>
        <w:rPr>
          <w:kern w:val="0"/>
          <w:sz w:val="24"/>
          <w:szCs w:val="24"/>
        </w:rPr>
        <w:t>满足</w:t>
      </w:r>
      <w:r>
        <w:rPr>
          <w:rFonts w:hint="eastAsia"/>
          <w:kern w:val="0"/>
          <w:sz w:val="24"/>
          <w:szCs w:val="24"/>
          <w:lang w:eastAsia="zh-CN"/>
        </w:rPr>
        <w:t>项目需求书</w:t>
      </w:r>
      <w:r>
        <w:rPr>
          <w:kern w:val="0"/>
          <w:sz w:val="24"/>
          <w:szCs w:val="24"/>
        </w:rPr>
        <w:t>要求</w:t>
      </w:r>
      <w:r>
        <w:rPr>
          <w:rFonts w:hint="eastAsia"/>
          <w:kern w:val="0"/>
          <w:sz w:val="24"/>
          <w:szCs w:val="24"/>
        </w:rPr>
        <w:t>，</w:t>
      </w:r>
      <w:r>
        <w:rPr>
          <w:kern w:val="0"/>
          <w:sz w:val="24"/>
          <w:szCs w:val="24"/>
        </w:rPr>
        <w:t>但内容存在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pPr>
        <w:spacing w:line="360" w:lineRule="auto"/>
        <w:ind w:firstLine="480" w:firstLineChars="200"/>
        <w:jc w:val="left"/>
        <w:rPr>
          <w:kern w:val="0"/>
          <w:sz w:val="24"/>
          <w:szCs w:val="24"/>
        </w:rPr>
      </w:pPr>
      <w:r>
        <w:rPr>
          <w:rFonts w:hint="eastAsia"/>
          <w:kern w:val="0"/>
          <w:sz w:val="24"/>
          <w:szCs w:val="24"/>
        </w:rPr>
        <w:t>理解</w:t>
      </w:r>
      <w:r>
        <w:rPr>
          <w:kern w:val="0"/>
          <w:sz w:val="24"/>
          <w:szCs w:val="24"/>
        </w:rPr>
        <w:t>满足</w:t>
      </w:r>
      <w:r>
        <w:rPr>
          <w:rFonts w:hint="eastAsia"/>
          <w:kern w:val="0"/>
          <w:sz w:val="24"/>
          <w:szCs w:val="24"/>
          <w:lang w:eastAsia="zh-CN"/>
        </w:rPr>
        <w:t>项目需求书</w:t>
      </w:r>
      <w:r>
        <w:rPr>
          <w:kern w:val="0"/>
          <w:sz w:val="24"/>
          <w:szCs w:val="24"/>
        </w:rPr>
        <w:t>要求</w:t>
      </w:r>
      <w:r>
        <w:rPr>
          <w:rFonts w:hint="eastAsia"/>
          <w:kern w:val="0"/>
          <w:sz w:val="24"/>
          <w:szCs w:val="24"/>
        </w:rPr>
        <w:t>，</w:t>
      </w:r>
      <w:r>
        <w:rPr>
          <w:kern w:val="0"/>
          <w:sz w:val="24"/>
          <w:szCs w:val="24"/>
        </w:rPr>
        <w:t>但内容存在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pPr>
        <w:spacing w:line="360" w:lineRule="auto"/>
        <w:ind w:firstLine="480" w:firstLineChars="200"/>
        <w:jc w:val="left"/>
        <w:rPr>
          <w:kern w:val="0"/>
          <w:sz w:val="24"/>
          <w:szCs w:val="24"/>
        </w:rPr>
      </w:pPr>
      <w:r>
        <w:rPr>
          <w:kern w:val="0"/>
          <w:sz w:val="24"/>
          <w:szCs w:val="24"/>
        </w:rPr>
        <w:t>其他：0分；</w:t>
      </w:r>
    </w:p>
    <w:p>
      <w:pPr>
        <w:spacing w:line="360" w:lineRule="auto"/>
        <w:ind w:firstLine="480" w:firstLineChars="200"/>
        <w:rPr>
          <w:sz w:val="24"/>
        </w:rPr>
      </w:pPr>
      <w:r>
        <w:rPr>
          <w:rFonts w:hint="eastAsia"/>
          <w:sz w:val="24"/>
        </w:rPr>
        <w:t>4. 进驻和接管方案评价（3分）</w:t>
      </w:r>
    </w:p>
    <w:p>
      <w:pPr>
        <w:spacing w:line="360" w:lineRule="auto"/>
        <w:ind w:firstLine="480" w:firstLineChars="200"/>
        <w:rPr>
          <w:kern w:val="0"/>
          <w:sz w:val="24"/>
          <w:szCs w:val="24"/>
        </w:rPr>
      </w:pPr>
      <w:r>
        <w:rPr>
          <w:rFonts w:hint="eastAsia"/>
          <w:kern w:val="0"/>
          <w:sz w:val="24"/>
          <w:szCs w:val="24"/>
        </w:rPr>
        <w:t>方案详细完整，针对性、可行性强，满足采购需求：3分；</w:t>
      </w:r>
    </w:p>
    <w:p>
      <w:pPr>
        <w:spacing w:line="360" w:lineRule="auto"/>
        <w:ind w:firstLine="480" w:firstLineChars="200"/>
        <w:jc w:val="left"/>
        <w:rPr>
          <w:kern w:val="0"/>
          <w:sz w:val="24"/>
          <w:szCs w:val="24"/>
        </w:rPr>
      </w:pPr>
      <w:r>
        <w:rPr>
          <w:kern w:val="0"/>
          <w:sz w:val="24"/>
          <w:szCs w:val="24"/>
        </w:rPr>
        <w:t>方案满足</w:t>
      </w:r>
      <w:r>
        <w:rPr>
          <w:rFonts w:hint="eastAsia"/>
          <w:kern w:val="0"/>
          <w:sz w:val="24"/>
          <w:szCs w:val="24"/>
          <w:lang w:eastAsia="zh-CN"/>
        </w:rPr>
        <w:t>项目需求书</w:t>
      </w:r>
      <w:r>
        <w:rPr>
          <w:kern w:val="0"/>
          <w:sz w:val="24"/>
          <w:szCs w:val="24"/>
        </w:rPr>
        <w:t>要求</w:t>
      </w:r>
      <w:r>
        <w:rPr>
          <w:rFonts w:hint="eastAsia"/>
          <w:kern w:val="0"/>
          <w:sz w:val="24"/>
          <w:szCs w:val="24"/>
        </w:rPr>
        <w:t>，</w:t>
      </w:r>
      <w:r>
        <w:rPr>
          <w:kern w:val="0"/>
          <w:sz w:val="24"/>
          <w:szCs w:val="24"/>
        </w:rPr>
        <w:t>但内容存在</w:t>
      </w:r>
      <w:r>
        <w:rPr>
          <w:rFonts w:hint="eastAsia"/>
          <w:kern w:val="0"/>
          <w:sz w:val="24"/>
          <w:szCs w:val="24"/>
        </w:rPr>
        <w:t>1处瑕疵</w:t>
      </w:r>
      <w:r>
        <w:rPr>
          <w:kern w:val="0"/>
          <w:sz w:val="24"/>
          <w:szCs w:val="24"/>
        </w:rPr>
        <w:t>：</w:t>
      </w:r>
      <w:r>
        <w:rPr>
          <w:rFonts w:hint="eastAsia"/>
          <w:kern w:val="0"/>
          <w:sz w:val="24"/>
          <w:szCs w:val="24"/>
        </w:rPr>
        <w:t>2</w:t>
      </w:r>
      <w:r>
        <w:rPr>
          <w:kern w:val="0"/>
          <w:sz w:val="24"/>
          <w:szCs w:val="24"/>
        </w:rPr>
        <w:t>分；</w:t>
      </w:r>
    </w:p>
    <w:p>
      <w:pPr>
        <w:spacing w:line="360" w:lineRule="auto"/>
        <w:ind w:firstLine="480" w:firstLineChars="200"/>
        <w:jc w:val="left"/>
        <w:rPr>
          <w:kern w:val="0"/>
          <w:sz w:val="24"/>
          <w:szCs w:val="24"/>
        </w:rPr>
      </w:pPr>
      <w:r>
        <w:rPr>
          <w:kern w:val="0"/>
          <w:sz w:val="24"/>
          <w:szCs w:val="24"/>
        </w:rPr>
        <w:t>方案满足</w:t>
      </w:r>
      <w:r>
        <w:rPr>
          <w:rFonts w:hint="eastAsia"/>
          <w:kern w:val="0"/>
          <w:sz w:val="24"/>
          <w:szCs w:val="24"/>
          <w:lang w:eastAsia="zh-CN"/>
        </w:rPr>
        <w:t>项目需求书</w:t>
      </w:r>
      <w:r>
        <w:rPr>
          <w:kern w:val="0"/>
          <w:sz w:val="24"/>
          <w:szCs w:val="24"/>
        </w:rPr>
        <w:t>要求</w:t>
      </w:r>
      <w:r>
        <w:rPr>
          <w:rFonts w:hint="eastAsia"/>
          <w:kern w:val="0"/>
          <w:sz w:val="24"/>
          <w:szCs w:val="24"/>
        </w:rPr>
        <w:t>，</w:t>
      </w:r>
      <w:r>
        <w:rPr>
          <w:kern w:val="0"/>
          <w:sz w:val="24"/>
          <w:szCs w:val="24"/>
        </w:rPr>
        <w:t>但内容存在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spacing w:line="360" w:lineRule="auto"/>
        <w:ind w:firstLine="480" w:firstLineChars="200"/>
        <w:rPr>
          <w:sz w:val="24"/>
        </w:rPr>
      </w:pPr>
      <w:r>
        <w:rPr>
          <w:rFonts w:hint="eastAsia"/>
          <w:sz w:val="24"/>
        </w:rPr>
        <w:t>其他0分；</w:t>
      </w:r>
    </w:p>
    <w:p>
      <w:pPr>
        <w:spacing w:line="360" w:lineRule="auto"/>
        <w:ind w:firstLine="480" w:firstLineChars="200"/>
        <w:jc w:val="left"/>
        <w:rPr>
          <w:kern w:val="0"/>
          <w:sz w:val="24"/>
          <w:szCs w:val="24"/>
        </w:rPr>
      </w:pPr>
      <w:r>
        <w:rPr>
          <w:rFonts w:hint="eastAsia"/>
          <w:kern w:val="0"/>
          <w:sz w:val="24"/>
          <w:szCs w:val="24"/>
        </w:rPr>
        <w:t>5</w:t>
      </w:r>
      <w:r>
        <w:rPr>
          <w:kern w:val="0"/>
          <w:sz w:val="24"/>
          <w:szCs w:val="24"/>
        </w:rPr>
        <w:t>. 应急预案评价（</w:t>
      </w:r>
      <w:r>
        <w:rPr>
          <w:rFonts w:hint="eastAsia"/>
          <w:kern w:val="0"/>
          <w:sz w:val="24"/>
          <w:szCs w:val="24"/>
        </w:rPr>
        <w:t>3</w:t>
      </w:r>
      <w:r>
        <w:rPr>
          <w:kern w:val="0"/>
          <w:sz w:val="24"/>
          <w:szCs w:val="24"/>
        </w:rPr>
        <w:t>分）</w:t>
      </w:r>
    </w:p>
    <w:p>
      <w:pPr>
        <w:spacing w:line="360" w:lineRule="auto"/>
        <w:ind w:firstLine="480" w:firstLineChars="200"/>
        <w:jc w:val="left"/>
        <w:rPr>
          <w:kern w:val="0"/>
          <w:sz w:val="24"/>
          <w:szCs w:val="24"/>
        </w:rPr>
      </w:pPr>
      <w:r>
        <w:rPr>
          <w:kern w:val="0"/>
          <w:sz w:val="24"/>
          <w:szCs w:val="24"/>
        </w:rPr>
        <w:t>应急预案实用，经济，切实可行：</w:t>
      </w:r>
      <w:r>
        <w:rPr>
          <w:rFonts w:hint="eastAsia"/>
          <w:kern w:val="0"/>
          <w:sz w:val="24"/>
          <w:szCs w:val="24"/>
        </w:rPr>
        <w:t>3</w:t>
      </w:r>
      <w:r>
        <w:rPr>
          <w:kern w:val="0"/>
          <w:sz w:val="24"/>
          <w:szCs w:val="24"/>
        </w:rPr>
        <w:t>分；</w:t>
      </w:r>
    </w:p>
    <w:p>
      <w:pPr>
        <w:spacing w:line="360" w:lineRule="auto"/>
        <w:ind w:firstLine="480" w:firstLineChars="200"/>
        <w:jc w:val="left"/>
        <w:rPr>
          <w:kern w:val="0"/>
          <w:sz w:val="24"/>
          <w:szCs w:val="24"/>
        </w:rPr>
      </w:pPr>
      <w:r>
        <w:rPr>
          <w:rFonts w:hint="eastAsia"/>
          <w:kern w:val="0"/>
          <w:sz w:val="24"/>
          <w:szCs w:val="24"/>
        </w:rPr>
        <w:t>预案</w:t>
      </w:r>
      <w:r>
        <w:rPr>
          <w:kern w:val="0"/>
          <w:sz w:val="24"/>
          <w:szCs w:val="24"/>
        </w:rPr>
        <w:t>满足</w:t>
      </w:r>
      <w:r>
        <w:rPr>
          <w:rFonts w:hint="eastAsia"/>
          <w:kern w:val="0"/>
          <w:sz w:val="24"/>
          <w:szCs w:val="24"/>
          <w:lang w:eastAsia="zh-CN"/>
        </w:rPr>
        <w:t>项目需求书</w:t>
      </w:r>
      <w:r>
        <w:rPr>
          <w:kern w:val="0"/>
          <w:sz w:val="24"/>
          <w:szCs w:val="24"/>
        </w:rPr>
        <w:t>要求</w:t>
      </w:r>
      <w:r>
        <w:rPr>
          <w:rFonts w:hint="eastAsia"/>
          <w:kern w:val="0"/>
          <w:sz w:val="24"/>
          <w:szCs w:val="24"/>
        </w:rPr>
        <w:t>，</w:t>
      </w:r>
      <w:r>
        <w:rPr>
          <w:kern w:val="0"/>
          <w:sz w:val="24"/>
          <w:szCs w:val="24"/>
        </w:rPr>
        <w:t>但内容存在</w:t>
      </w:r>
      <w:r>
        <w:rPr>
          <w:rFonts w:hint="eastAsia"/>
          <w:kern w:val="0"/>
          <w:sz w:val="24"/>
          <w:szCs w:val="24"/>
        </w:rPr>
        <w:t>1处瑕疵</w:t>
      </w:r>
      <w:r>
        <w:rPr>
          <w:kern w:val="0"/>
          <w:sz w:val="24"/>
          <w:szCs w:val="24"/>
        </w:rPr>
        <w:t>：</w:t>
      </w:r>
      <w:r>
        <w:rPr>
          <w:rFonts w:hint="eastAsia"/>
          <w:kern w:val="0"/>
          <w:sz w:val="24"/>
          <w:szCs w:val="24"/>
        </w:rPr>
        <w:t>2</w:t>
      </w:r>
      <w:r>
        <w:rPr>
          <w:kern w:val="0"/>
          <w:sz w:val="24"/>
          <w:szCs w:val="24"/>
        </w:rPr>
        <w:t>分；</w:t>
      </w:r>
    </w:p>
    <w:p>
      <w:pPr>
        <w:spacing w:line="360" w:lineRule="auto"/>
        <w:ind w:firstLine="480" w:firstLineChars="200"/>
        <w:jc w:val="left"/>
        <w:rPr>
          <w:kern w:val="0"/>
          <w:sz w:val="24"/>
          <w:szCs w:val="24"/>
        </w:rPr>
      </w:pPr>
      <w:r>
        <w:rPr>
          <w:rFonts w:hint="eastAsia"/>
          <w:kern w:val="0"/>
          <w:sz w:val="24"/>
          <w:szCs w:val="24"/>
        </w:rPr>
        <w:t>预案</w:t>
      </w:r>
      <w:r>
        <w:rPr>
          <w:kern w:val="0"/>
          <w:sz w:val="24"/>
          <w:szCs w:val="24"/>
        </w:rPr>
        <w:t>满足</w:t>
      </w:r>
      <w:r>
        <w:rPr>
          <w:rFonts w:hint="eastAsia"/>
          <w:kern w:val="0"/>
          <w:sz w:val="24"/>
          <w:szCs w:val="24"/>
          <w:lang w:eastAsia="zh-CN"/>
        </w:rPr>
        <w:t>项目需求书</w:t>
      </w:r>
      <w:r>
        <w:rPr>
          <w:kern w:val="0"/>
          <w:sz w:val="24"/>
          <w:szCs w:val="24"/>
        </w:rPr>
        <w:t>要求</w:t>
      </w:r>
      <w:r>
        <w:rPr>
          <w:rFonts w:hint="eastAsia"/>
          <w:kern w:val="0"/>
          <w:sz w:val="24"/>
          <w:szCs w:val="24"/>
        </w:rPr>
        <w:t>，</w:t>
      </w:r>
      <w:r>
        <w:rPr>
          <w:kern w:val="0"/>
          <w:sz w:val="24"/>
          <w:szCs w:val="24"/>
        </w:rPr>
        <w:t>但内容存在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spacing w:line="360" w:lineRule="auto"/>
        <w:ind w:firstLine="480" w:firstLineChars="200"/>
        <w:jc w:val="left"/>
        <w:rPr>
          <w:kern w:val="0"/>
          <w:sz w:val="24"/>
          <w:szCs w:val="24"/>
        </w:rPr>
      </w:pPr>
      <w:r>
        <w:rPr>
          <w:kern w:val="0"/>
          <w:sz w:val="24"/>
          <w:szCs w:val="24"/>
        </w:rPr>
        <w:t>其他：0分；</w:t>
      </w:r>
    </w:p>
    <w:p>
      <w:pPr>
        <w:spacing w:line="360" w:lineRule="auto"/>
        <w:ind w:firstLine="480" w:firstLineChars="200"/>
        <w:jc w:val="left"/>
        <w:rPr>
          <w:color w:val="000000" w:themeColor="text1"/>
          <w:sz w:val="24"/>
          <w14:textFill>
            <w14:solidFill>
              <w14:schemeClr w14:val="tx1"/>
            </w14:solidFill>
          </w14:textFill>
        </w:rPr>
      </w:pPr>
      <w:r>
        <w:rPr>
          <w:rFonts w:hint="eastAsia"/>
          <w:kern w:val="0"/>
          <w:sz w:val="24"/>
          <w:szCs w:val="24"/>
        </w:rPr>
        <w:t>6</w:t>
      </w:r>
      <w:r>
        <w:rPr>
          <w:kern w:val="0"/>
          <w:sz w:val="24"/>
          <w:szCs w:val="24"/>
        </w:rPr>
        <w:t xml:space="preserve">. </w:t>
      </w:r>
      <w:r>
        <w:rPr>
          <w:color w:val="000000" w:themeColor="text1"/>
          <w:sz w:val="24"/>
          <w14:textFill>
            <w14:solidFill>
              <w14:schemeClr w14:val="tx1"/>
            </w14:solidFill>
          </w14:textFill>
        </w:rPr>
        <w:t>人员保密管理方案评价（</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分）</w:t>
      </w:r>
    </w:p>
    <w:p>
      <w:pPr>
        <w:spacing w:line="360" w:lineRule="auto"/>
        <w:ind w:firstLine="480" w:firstLineChars="200"/>
        <w:jc w:val="left"/>
        <w:rPr>
          <w:kern w:val="0"/>
          <w:sz w:val="24"/>
          <w:szCs w:val="24"/>
        </w:rPr>
      </w:pPr>
      <w:r>
        <w:rPr>
          <w:kern w:val="0"/>
          <w:sz w:val="24"/>
          <w:szCs w:val="24"/>
        </w:rPr>
        <w:t>人员保密管理方案规范、切实可行：</w:t>
      </w:r>
      <w:r>
        <w:rPr>
          <w:rFonts w:hint="eastAsia"/>
          <w:kern w:val="0"/>
          <w:sz w:val="24"/>
          <w:szCs w:val="24"/>
        </w:rPr>
        <w:t>3</w:t>
      </w:r>
      <w:r>
        <w:rPr>
          <w:kern w:val="0"/>
          <w:sz w:val="24"/>
          <w:szCs w:val="24"/>
        </w:rPr>
        <w:t>分</w:t>
      </w:r>
      <w:r>
        <w:rPr>
          <w:rFonts w:hint="eastAsia"/>
          <w:kern w:val="0"/>
          <w:sz w:val="24"/>
          <w:szCs w:val="24"/>
        </w:rPr>
        <w:t>；</w:t>
      </w:r>
    </w:p>
    <w:p>
      <w:pPr>
        <w:spacing w:line="360" w:lineRule="auto"/>
        <w:ind w:firstLine="480" w:firstLineChars="200"/>
        <w:jc w:val="left"/>
        <w:rPr>
          <w:kern w:val="0"/>
          <w:sz w:val="24"/>
          <w:szCs w:val="24"/>
        </w:rPr>
      </w:pPr>
      <w:r>
        <w:rPr>
          <w:kern w:val="0"/>
          <w:sz w:val="24"/>
          <w:szCs w:val="24"/>
        </w:rPr>
        <w:t>方案满足</w:t>
      </w:r>
      <w:r>
        <w:rPr>
          <w:rFonts w:hint="eastAsia"/>
          <w:kern w:val="0"/>
          <w:sz w:val="24"/>
          <w:szCs w:val="24"/>
          <w:lang w:eastAsia="zh-CN"/>
        </w:rPr>
        <w:t>项目需求书</w:t>
      </w:r>
      <w:r>
        <w:rPr>
          <w:kern w:val="0"/>
          <w:sz w:val="24"/>
          <w:szCs w:val="24"/>
        </w:rPr>
        <w:t>要求</w:t>
      </w:r>
      <w:r>
        <w:rPr>
          <w:rFonts w:hint="eastAsia"/>
          <w:kern w:val="0"/>
          <w:sz w:val="24"/>
          <w:szCs w:val="24"/>
        </w:rPr>
        <w:t>，</w:t>
      </w:r>
      <w:r>
        <w:rPr>
          <w:kern w:val="0"/>
          <w:sz w:val="24"/>
          <w:szCs w:val="24"/>
        </w:rPr>
        <w:t>但内容存在</w:t>
      </w:r>
      <w:r>
        <w:rPr>
          <w:rFonts w:hint="eastAsia"/>
          <w:kern w:val="0"/>
          <w:sz w:val="24"/>
          <w:szCs w:val="24"/>
        </w:rPr>
        <w:t>1处瑕疵</w:t>
      </w:r>
      <w:r>
        <w:rPr>
          <w:kern w:val="0"/>
          <w:sz w:val="24"/>
          <w:szCs w:val="24"/>
        </w:rPr>
        <w:t>：</w:t>
      </w:r>
      <w:r>
        <w:rPr>
          <w:rFonts w:hint="eastAsia"/>
          <w:kern w:val="0"/>
          <w:sz w:val="24"/>
          <w:szCs w:val="24"/>
        </w:rPr>
        <w:t>2</w:t>
      </w:r>
      <w:r>
        <w:rPr>
          <w:kern w:val="0"/>
          <w:sz w:val="24"/>
          <w:szCs w:val="24"/>
        </w:rPr>
        <w:t>分；</w:t>
      </w:r>
    </w:p>
    <w:p>
      <w:pPr>
        <w:spacing w:line="360" w:lineRule="auto"/>
        <w:ind w:firstLine="480" w:firstLineChars="200"/>
        <w:jc w:val="left"/>
        <w:rPr>
          <w:kern w:val="0"/>
          <w:sz w:val="24"/>
          <w:szCs w:val="24"/>
        </w:rPr>
      </w:pPr>
      <w:r>
        <w:rPr>
          <w:kern w:val="0"/>
          <w:sz w:val="24"/>
          <w:szCs w:val="24"/>
        </w:rPr>
        <w:t>方案满足</w:t>
      </w:r>
      <w:r>
        <w:rPr>
          <w:rFonts w:hint="eastAsia"/>
          <w:kern w:val="0"/>
          <w:sz w:val="24"/>
          <w:szCs w:val="24"/>
          <w:lang w:eastAsia="zh-CN"/>
        </w:rPr>
        <w:t>项目需求书</w:t>
      </w:r>
      <w:r>
        <w:rPr>
          <w:kern w:val="0"/>
          <w:sz w:val="24"/>
          <w:szCs w:val="24"/>
        </w:rPr>
        <w:t>要求</w:t>
      </w:r>
      <w:r>
        <w:rPr>
          <w:rFonts w:hint="eastAsia"/>
          <w:kern w:val="0"/>
          <w:sz w:val="24"/>
          <w:szCs w:val="24"/>
        </w:rPr>
        <w:t>，</w:t>
      </w:r>
      <w:r>
        <w:rPr>
          <w:kern w:val="0"/>
          <w:sz w:val="24"/>
          <w:szCs w:val="24"/>
        </w:rPr>
        <w:t>但内容存在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spacing w:line="360" w:lineRule="auto"/>
        <w:ind w:firstLine="480" w:firstLineChars="200"/>
        <w:jc w:val="left"/>
        <w:rPr>
          <w:kern w:val="0"/>
          <w:sz w:val="24"/>
          <w:szCs w:val="24"/>
        </w:rPr>
      </w:pPr>
      <w:r>
        <w:rPr>
          <w:kern w:val="0"/>
          <w:sz w:val="24"/>
          <w:szCs w:val="24"/>
        </w:rPr>
        <w:t>其他：0分；</w:t>
      </w:r>
    </w:p>
    <w:p>
      <w:pPr>
        <w:spacing w:line="360" w:lineRule="auto"/>
        <w:ind w:firstLine="480" w:firstLineChars="200"/>
        <w:jc w:val="left"/>
        <w:rPr>
          <w:kern w:val="0"/>
          <w:sz w:val="24"/>
          <w:szCs w:val="24"/>
        </w:rPr>
      </w:pPr>
      <w:r>
        <w:rPr>
          <w:rFonts w:hint="eastAsia"/>
          <w:kern w:val="0"/>
          <w:sz w:val="24"/>
          <w:szCs w:val="24"/>
        </w:rPr>
        <w:t>7. 人员稳定性方案评价（3分）</w:t>
      </w:r>
    </w:p>
    <w:p>
      <w:pPr>
        <w:spacing w:line="360" w:lineRule="auto"/>
        <w:ind w:firstLine="480" w:firstLineChars="200"/>
        <w:jc w:val="left"/>
        <w:rPr>
          <w:kern w:val="0"/>
          <w:sz w:val="24"/>
          <w:szCs w:val="24"/>
        </w:rPr>
      </w:pPr>
      <w:r>
        <w:rPr>
          <w:rFonts w:hint="eastAsia"/>
          <w:kern w:val="0"/>
          <w:sz w:val="24"/>
          <w:szCs w:val="24"/>
        </w:rPr>
        <w:t>方案详细完整，针对性、可行性强，能保障服务队伍稳定：3分；</w:t>
      </w:r>
    </w:p>
    <w:p>
      <w:pPr>
        <w:spacing w:line="360" w:lineRule="auto"/>
        <w:ind w:firstLine="480" w:firstLineChars="200"/>
        <w:jc w:val="left"/>
        <w:rPr>
          <w:kern w:val="0"/>
          <w:sz w:val="24"/>
          <w:szCs w:val="24"/>
        </w:rPr>
      </w:pPr>
      <w:r>
        <w:rPr>
          <w:kern w:val="0"/>
          <w:sz w:val="24"/>
          <w:szCs w:val="24"/>
        </w:rPr>
        <w:t>方案满足</w:t>
      </w:r>
      <w:r>
        <w:rPr>
          <w:rFonts w:hint="eastAsia"/>
          <w:kern w:val="0"/>
          <w:sz w:val="24"/>
          <w:szCs w:val="24"/>
          <w:lang w:eastAsia="zh-CN"/>
        </w:rPr>
        <w:t>项目需求书</w:t>
      </w:r>
      <w:r>
        <w:rPr>
          <w:kern w:val="0"/>
          <w:sz w:val="24"/>
          <w:szCs w:val="24"/>
        </w:rPr>
        <w:t>要求</w:t>
      </w:r>
      <w:r>
        <w:rPr>
          <w:rFonts w:hint="eastAsia"/>
          <w:kern w:val="0"/>
          <w:sz w:val="24"/>
          <w:szCs w:val="24"/>
        </w:rPr>
        <w:t>，</w:t>
      </w:r>
      <w:r>
        <w:rPr>
          <w:kern w:val="0"/>
          <w:sz w:val="24"/>
          <w:szCs w:val="24"/>
        </w:rPr>
        <w:t>但内容存在</w:t>
      </w:r>
      <w:r>
        <w:rPr>
          <w:rFonts w:hint="eastAsia"/>
          <w:kern w:val="0"/>
          <w:sz w:val="24"/>
          <w:szCs w:val="24"/>
        </w:rPr>
        <w:t>1处瑕疵</w:t>
      </w:r>
      <w:r>
        <w:rPr>
          <w:kern w:val="0"/>
          <w:sz w:val="24"/>
          <w:szCs w:val="24"/>
        </w:rPr>
        <w:t>：</w:t>
      </w:r>
      <w:r>
        <w:rPr>
          <w:rFonts w:hint="eastAsia"/>
          <w:kern w:val="0"/>
          <w:sz w:val="24"/>
          <w:szCs w:val="24"/>
        </w:rPr>
        <w:t>2</w:t>
      </w:r>
      <w:r>
        <w:rPr>
          <w:kern w:val="0"/>
          <w:sz w:val="24"/>
          <w:szCs w:val="24"/>
        </w:rPr>
        <w:t>分；</w:t>
      </w:r>
    </w:p>
    <w:p>
      <w:pPr>
        <w:spacing w:line="360" w:lineRule="auto"/>
        <w:ind w:firstLine="480" w:firstLineChars="200"/>
        <w:jc w:val="left"/>
        <w:rPr>
          <w:kern w:val="0"/>
          <w:sz w:val="24"/>
          <w:szCs w:val="24"/>
        </w:rPr>
      </w:pPr>
      <w:r>
        <w:rPr>
          <w:kern w:val="0"/>
          <w:sz w:val="24"/>
          <w:szCs w:val="24"/>
        </w:rPr>
        <w:t>方案满足</w:t>
      </w:r>
      <w:r>
        <w:rPr>
          <w:rFonts w:hint="eastAsia"/>
          <w:kern w:val="0"/>
          <w:sz w:val="24"/>
          <w:szCs w:val="24"/>
          <w:lang w:eastAsia="zh-CN"/>
        </w:rPr>
        <w:t>项目需求书</w:t>
      </w:r>
      <w:r>
        <w:rPr>
          <w:kern w:val="0"/>
          <w:sz w:val="24"/>
          <w:szCs w:val="24"/>
        </w:rPr>
        <w:t>要求</w:t>
      </w:r>
      <w:r>
        <w:rPr>
          <w:rFonts w:hint="eastAsia"/>
          <w:kern w:val="0"/>
          <w:sz w:val="24"/>
          <w:szCs w:val="24"/>
        </w:rPr>
        <w:t>，</w:t>
      </w:r>
      <w:r>
        <w:rPr>
          <w:kern w:val="0"/>
          <w:sz w:val="24"/>
          <w:szCs w:val="24"/>
        </w:rPr>
        <w:t>但内容存在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spacing w:line="360" w:lineRule="auto"/>
        <w:ind w:firstLine="480" w:firstLineChars="200"/>
        <w:jc w:val="left"/>
        <w:rPr>
          <w:kern w:val="0"/>
          <w:sz w:val="24"/>
          <w:szCs w:val="24"/>
        </w:rPr>
      </w:pPr>
      <w:r>
        <w:rPr>
          <w:rFonts w:hint="eastAsia"/>
          <w:kern w:val="0"/>
          <w:sz w:val="24"/>
          <w:szCs w:val="24"/>
        </w:rPr>
        <w:t>其他：0分；</w:t>
      </w:r>
    </w:p>
    <w:p>
      <w:pPr>
        <w:spacing w:line="360" w:lineRule="auto"/>
        <w:ind w:firstLine="480" w:firstLineChars="200"/>
        <w:jc w:val="left"/>
        <w:rPr>
          <w:kern w:val="0"/>
          <w:sz w:val="24"/>
          <w:szCs w:val="24"/>
        </w:rPr>
      </w:pPr>
      <w:r>
        <w:rPr>
          <w:rFonts w:hint="eastAsia"/>
          <w:kern w:val="0"/>
          <w:sz w:val="24"/>
          <w:szCs w:val="24"/>
        </w:rPr>
        <w:t>8</w:t>
      </w:r>
      <w:r>
        <w:rPr>
          <w:kern w:val="0"/>
          <w:sz w:val="24"/>
          <w:szCs w:val="24"/>
        </w:rPr>
        <w:t xml:space="preserve">. </w:t>
      </w:r>
      <w:r>
        <w:rPr>
          <w:rFonts w:hint="eastAsia"/>
          <w:sz w:val="24"/>
        </w:rPr>
        <w:t>价格测算方案评价</w:t>
      </w:r>
      <w:r>
        <w:rPr>
          <w:sz w:val="24"/>
        </w:rPr>
        <w:t>（</w:t>
      </w:r>
      <w:r>
        <w:rPr>
          <w:rFonts w:hint="eastAsia"/>
          <w:sz w:val="24"/>
        </w:rPr>
        <w:t>3</w:t>
      </w:r>
      <w:r>
        <w:rPr>
          <w:sz w:val="24"/>
        </w:rPr>
        <w:t>分）</w:t>
      </w:r>
    </w:p>
    <w:p>
      <w:pPr>
        <w:spacing w:line="360" w:lineRule="auto"/>
        <w:ind w:firstLine="480" w:firstLineChars="200"/>
        <w:jc w:val="left"/>
        <w:rPr>
          <w:kern w:val="0"/>
          <w:sz w:val="24"/>
          <w:szCs w:val="24"/>
        </w:rPr>
      </w:pPr>
      <w:r>
        <w:rPr>
          <w:rFonts w:hint="eastAsia"/>
          <w:sz w:val="24"/>
        </w:rPr>
        <w:t>价格测算方案评价</w:t>
      </w:r>
      <w:r>
        <w:rPr>
          <w:kern w:val="0"/>
          <w:sz w:val="24"/>
          <w:szCs w:val="24"/>
        </w:rPr>
        <w:t>，根据</w:t>
      </w:r>
      <w:r>
        <w:rPr>
          <w:rFonts w:hint="eastAsia"/>
          <w:kern w:val="0"/>
          <w:sz w:val="24"/>
          <w:szCs w:val="24"/>
        </w:rPr>
        <w:t>响应</w:t>
      </w:r>
      <w:r>
        <w:rPr>
          <w:kern w:val="0"/>
          <w:sz w:val="24"/>
          <w:szCs w:val="24"/>
        </w:rPr>
        <w:t>文件报价情况综合评定，其中社会保险</w:t>
      </w:r>
      <w:r>
        <w:rPr>
          <w:rFonts w:hint="eastAsia"/>
          <w:kern w:val="0"/>
          <w:sz w:val="24"/>
          <w:szCs w:val="24"/>
        </w:rPr>
        <w:t>、住房公积金</w:t>
      </w:r>
      <w:r>
        <w:rPr>
          <w:kern w:val="0"/>
          <w:sz w:val="24"/>
          <w:szCs w:val="24"/>
        </w:rPr>
        <w:t>应在</w:t>
      </w:r>
      <w:r>
        <w:rPr>
          <w:rFonts w:hint="eastAsia"/>
          <w:kern w:val="0"/>
          <w:sz w:val="24"/>
          <w:szCs w:val="24"/>
        </w:rPr>
        <w:t>响应</w:t>
      </w:r>
      <w:r>
        <w:rPr>
          <w:kern w:val="0"/>
          <w:sz w:val="24"/>
          <w:szCs w:val="24"/>
        </w:rPr>
        <w:t>文件中对人员保险</w:t>
      </w:r>
      <w:r>
        <w:rPr>
          <w:rFonts w:hint="eastAsia"/>
          <w:kern w:val="0"/>
          <w:sz w:val="24"/>
          <w:szCs w:val="24"/>
        </w:rPr>
        <w:t>、公积金</w:t>
      </w:r>
      <w:r>
        <w:rPr>
          <w:kern w:val="0"/>
          <w:sz w:val="24"/>
          <w:szCs w:val="24"/>
        </w:rPr>
        <w:t>缴纳类别及测算标准另附说明，如有人员享有优惠政策，须将享有优惠政策的批准文件和政策文件一并提供，否则不予认定</w:t>
      </w:r>
    </w:p>
    <w:p>
      <w:pPr>
        <w:spacing w:line="360" w:lineRule="auto"/>
        <w:ind w:firstLine="480" w:firstLineChars="200"/>
        <w:jc w:val="left"/>
        <w:rPr>
          <w:kern w:val="0"/>
          <w:sz w:val="24"/>
          <w:szCs w:val="24"/>
        </w:rPr>
      </w:pPr>
      <w:r>
        <w:rPr>
          <w:rFonts w:hint="eastAsia"/>
          <w:sz w:val="24"/>
        </w:rPr>
        <w:t>价格测算方案</w:t>
      </w:r>
      <w:r>
        <w:rPr>
          <w:kern w:val="0"/>
          <w:sz w:val="24"/>
          <w:szCs w:val="24"/>
        </w:rPr>
        <w:t>科学合理：</w:t>
      </w:r>
      <w:r>
        <w:rPr>
          <w:rFonts w:hint="eastAsia"/>
          <w:kern w:val="0"/>
          <w:sz w:val="24"/>
          <w:szCs w:val="24"/>
        </w:rPr>
        <w:t>3</w:t>
      </w:r>
      <w:r>
        <w:rPr>
          <w:kern w:val="0"/>
          <w:sz w:val="24"/>
          <w:szCs w:val="24"/>
        </w:rPr>
        <w:t>分</w:t>
      </w:r>
      <w:r>
        <w:rPr>
          <w:rFonts w:hint="eastAsia"/>
          <w:kern w:val="0"/>
          <w:sz w:val="24"/>
          <w:szCs w:val="24"/>
        </w:rPr>
        <w:t>；</w:t>
      </w:r>
    </w:p>
    <w:p>
      <w:pPr>
        <w:spacing w:line="360" w:lineRule="auto"/>
        <w:ind w:firstLine="480" w:firstLineChars="200"/>
        <w:jc w:val="left"/>
        <w:rPr>
          <w:kern w:val="0"/>
          <w:sz w:val="24"/>
          <w:szCs w:val="24"/>
        </w:rPr>
      </w:pPr>
      <w:r>
        <w:rPr>
          <w:rFonts w:hint="eastAsia"/>
          <w:sz w:val="24"/>
        </w:rPr>
        <w:t>价格测算方案</w:t>
      </w:r>
      <w:r>
        <w:rPr>
          <w:kern w:val="0"/>
          <w:sz w:val="24"/>
          <w:szCs w:val="24"/>
        </w:rPr>
        <w:t>合理性方面存在</w:t>
      </w:r>
      <w:r>
        <w:rPr>
          <w:rFonts w:hint="eastAsia"/>
          <w:kern w:val="0"/>
          <w:sz w:val="24"/>
          <w:szCs w:val="24"/>
        </w:rPr>
        <w:t>1处瑕疵</w:t>
      </w:r>
      <w:r>
        <w:rPr>
          <w:kern w:val="0"/>
          <w:sz w:val="24"/>
          <w:szCs w:val="24"/>
        </w:rPr>
        <w:t>：</w:t>
      </w:r>
      <w:r>
        <w:rPr>
          <w:rFonts w:hint="eastAsia"/>
          <w:kern w:val="0"/>
          <w:sz w:val="24"/>
          <w:szCs w:val="24"/>
        </w:rPr>
        <w:t>2</w:t>
      </w:r>
      <w:r>
        <w:rPr>
          <w:kern w:val="0"/>
          <w:sz w:val="24"/>
          <w:szCs w:val="24"/>
        </w:rPr>
        <w:t>分</w:t>
      </w:r>
      <w:r>
        <w:rPr>
          <w:rFonts w:hint="eastAsia"/>
          <w:kern w:val="0"/>
          <w:sz w:val="24"/>
          <w:szCs w:val="24"/>
        </w:rPr>
        <w:t>；</w:t>
      </w:r>
    </w:p>
    <w:p>
      <w:pPr>
        <w:spacing w:line="360" w:lineRule="auto"/>
        <w:ind w:firstLine="480" w:firstLineChars="200"/>
        <w:jc w:val="left"/>
        <w:rPr>
          <w:kern w:val="0"/>
          <w:sz w:val="24"/>
          <w:szCs w:val="24"/>
        </w:rPr>
      </w:pPr>
      <w:r>
        <w:rPr>
          <w:rFonts w:hint="eastAsia"/>
          <w:sz w:val="24"/>
        </w:rPr>
        <w:t>价格测算方案</w:t>
      </w:r>
      <w:r>
        <w:rPr>
          <w:kern w:val="0"/>
          <w:sz w:val="24"/>
          <w:szCs w:val="24"/>
        </w:rPr>
        <w:t>合理性方面存在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r>
        <w:rPr>
          <w:rFonts w:hint="eastAsia"/>
          <w:kern w:val="0"/>
          <w:sz w:val="24"/>
          <w:szCs w:val="24"/>
        </w:rPr>
        <w:t>；</w:t>
      </w:r>
    </w:p>
    <w:p>
      <w:pPr>
        <w:spacing w:line="360" w:lineRule="auto"/>
        <w:ind w:firstLine="480" w:firstLineChars="200"/>
        <w:jc w:val="left"/>
        <w:rPr>
          <w:kern w:val="0"/>
          <w:sz w:val="24"/>
          <w:szCs w:val="24"/>
        </w:rPr>
      </w:pPr>
      <w:r>
        <w:rPr>
          <w:kern w:val="0"/>
          <w:sz w:val="24"/>
          <w:szCs w:val="24"/>
        </w:rPr>
        <w:t>未</w:t>
      </w:r>
      <w:r>
        <w:rPr>
          <w:rFonts w:hint="eastAsia"/>
          <w:kern w:val="0"/>
          <w:sz w:val="24"/>
          <w:szCs w:val="24"/>
        </w:rPr>
        <w:t>按《报价分项一览表》、《人员费用分项一览表》报价的</w:t>
      </w:r>
      <w:r>
        <w:rPr>
          <w:kern w:val="0"/>
          <w:sz w:val="24"/>
          <w:szCs w:val="24"/>
        </w:rPr>
        <w:t>或</w:t>
      </w:r>
      <w:r>
        <w:rPr>
          <w:rFonts w:hint="eastAsia"/>
          <w:kern w:val="0"/>
          <w:sz w:val="24"/>
          <w:szCs w:val="24"/>
        </w:rPr>
        <w:t>社会保险、住房公积金应缴未缴的</w:t>
      </w:r>
      <w:r>
        <w:rPr>
          <w:kern w:val="0"/>
          <w:sz w:val="24"/>
          <w:szCs w:val="24"/>
        </w:rPr>
        <w:t>：0分</w:t>
      </w:r>
      <w:r>
        <w:rPr>
          <w:rFonts w:hint="eastAsia"/>
          <w:kern w:val="0"/>
          <w:sz w:val="24"/>
          <w:szCs w:val="24"/>
        </w:rPr>
        <w:t>。</w:t>
      </w:r>
    </w:p>
    <w:p>
      <w:pPr>
        <w:spacing w:line="360" w:lineRule="auto"/>
        <w:ind w:firstLine="480" w:firstLineChars="200"/>
        <w:outlineLvl w:val="0"/>
        <w:rPr>
          <w:color w:val="FF0000"/>
          <w:sz w:val="24"/>
        </w:rPr>
      </w:pPr>
    </w:p>
    <w:p>
      <w:pPr>
        <w:widowControl/>
        <w:jc w:val="left"/>
        <w:rPr>
          <w:b/>
          <w:sz w:val="24"/>
        </w:rPr>
      </w:pPr>
      <w:r>
        <w:rPr>
          <w:b/>
          <w:sz w:val="24"/>
        </w:rPr>
        <w:br w:type="page"/>
      </w:r>
    </w:p>
    <w:p>
      <w:pPr>
        <w:spacing w:line="360" w:lineRule="auto"/>
        <w:jc w:val="center"/>
        <w:rPr>
          <w:b/>
          <w:sz w:val="24"/>
        </w:rPr>
      </w:pPr>
      <w:r>
        <w:rPr>
          <w:b/>
          <w:sz w:val="24"/>
        </w:rPr>
        <w:t>项目需求书</w:t>
      </w:r>
    </w:p>
    <w:p>
      <w:pPr>
        <w:spacing w:line="360" w:lineRule="auto"/>
        <w:ind w:firstLine="482" w:firstLineChars="200"/>
        <w:outlineLvl w:val="0"/>
        <w:rPr>
          <w:b/>
          <w:bCs/>
          <w:sz w:val="24"/>
        </w:rPr>
      </w:pPr>
      <w:r>
        <w:rPr>
          <w:rFonts w:hint="eastAsia"/>
          <w:b/>
          <w:bCs/>
          <w:sz w:val="24"/>
        </w:rPr>
        <w:t>一、项目背景</w:t>
      </w:r>
    </w:p>
    <w:p>
      <w:pPr>
        <w:spacing w:line="360" w:lineRule="auto"/>
        <w:ind w:firstLine="480" w:firstLineChars="200"/>
        <w:outlineLvl w:val="0"/>
        <w:rPr>
          <w:rFonts w:hint="eastAsia" w:eastAsia="宋体"/>
          <w:sz w:val="24"/>
          <w:lang w:eastAsia="zh-CN"/>
        </w:rPr>
      </w:pPr>
      <w:r>
        <w:rPr>
          <w:rFonts w:hint="eastAsia"/>
          <w:sz w:val="24"/>
        </w:rPr>
        <w:t>天津现代职业技术学院是一所公办全日制高职院校，坐落天津市海河教育园区雅观路3号，占地面积800亩，建筑面积17.7万平方米，在校学生数10000余人。本项目包括学院所有楼座外卫生保洁（硬化路面、滴水岩、操场看台）、校园内维修（维修不包括宿舍）</w:t>
      </w:r>
      <w:r>
        <w:rPr>
          <w:rFonts w:hint="eastAsia"/>
          <w:sz w:val="24"/>
          <w:lang w:eastAsia="zh-CN"/>
        </w:rPr>
        <w:t>。</w:t>
      </w:r>
    </w:p>
    <w:p>
      <w:pPr>
        <w:spacing w:line="360" w:lineRule="auto"/>
        <w:ind w:firstLine="480" w:firstLineChars="200"/>
        <w:outlineLvl w:val="0"/>
        <w:rPr>
          <w:rFonts w:hint="eastAsia" w:eastAsia="宋体"/>
          <w:sz w:val="24"/>
          <w:lang w:eastAsia="zh-CN"/>
        </w:rPr>
      </w:pPr>
      <w:r>
        <w:rPr>
          <w:rFonts w:hint="eastAsia"/>
          <w:sz w:val="24"/>
        </w:rPr>
        <w:t>本项目属于物业管理行业</w:t>
      </w:r>
      <w:r>
        <w:rPr>
          <w:rFonts w:hint="eastAsia"/>
          <w:sz w:val="24"/>
          <w:lang w:eastAsia="zh-CN"/>
        </w:rPr>
        <w:t>。</w:t>
      </w:r>
    </w:p>
    <w:p>
      <w:pPr>
        <w:spacing w:line="360" w:lineRule="auto"/>
        <w:ind w:firstLine="482" w:firstLineChars="200"/>
        <w:outlineLvl w:val="0"/>
        <w:rPr>
          <w:b/>
          <w:bCs/>
          <w:sz w:val="24"/>
        </w:rPr>
      </w:pPr>
      <w:r>
        <w:rPr>
          <w:rFonts w:hint="eastAsia"/>
          <w:b/>
          <w:bCs/>
          <w:sz w:val="24"/>
        </w:rPr>
        <w:t>二、人员及岗位要求</w:t>
      </w:r>
    </w:p>
    <w:tbl>
      <w:tblPr>
        <w:tblStyle w:val="16"/>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403"/>
        <w:gridCol w:w="853"/>
        <w:gridCol w:w="3500"/>
        <w:gridCol w:w="1287"/>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b/>
                <w:kern w:val="0"/>
                <w:sz w:val="24"/>
                <w:szCs w:val="24"/>
              </w:rPr>
            </w:pPr>
            <w:r>
              <w:rPr>
                <w:rFonts w:hint="eastAsia"/>
                <w:b/>
                <w:kern w:val="0"/>
                <w:sz w:val="24"/>
                <w:szCs w:val="24"/>
              </w:rPr>
              <w:t>序号</w:t>
            </w:r>
          </w:p>
        </w:tc>
        <w:tc>
          <w:tcPr>
            <w:tcW w:w="1403" w:type="dxa"/>
            <w:vAlign w:val="center"/>
          </w:tcPr>
          <w:p>
            <w:pPr>
              <w:spacing w:line="360" w:lineRule="auto"/>
              <w:jc w:val="center"/>
              <w:rPr>
                <w:b/>
                <w:kern w:val="0"/>
                <w:sz w:val="24"/>
                <w:szCs w:val="24"/>
              </w:rPr>
            </w:pPr>
            <w:r>
              <w:rPr>
                <w:rFonts w:hint="eastAsia"/>
                <w:b/>
                <w:kern w:val="0"/>
                <w:sz w:val="24"/>
                <w:szCs w:val="24"/>
              </w:rPr>
              <w:t>岗位名称</w:t>
            </w:r>
          </w:p>
        </w:tc>
        <w:tc>
          <w:tcPr>
            <w:tcW w:w="853" w:type="dxa"/>
            <w:vAlign w:val="center"/>
          </w:tcPr>
          <w:p>
            <w:pPr>
              <w:spacing w:line="360" w:lineRule="auto"/>
              <w:jc w:val="center"/>
              <w:rPr>
                <w:b/>
                <w:kern w:val="0"/>
                <w:sz w:val="24"/>
                <w:szCs w:val="24"/>
              </w:rPr>
            </w:pPr>
            <w:r>
              <w:rPr>
                <w:rFonts w:hint="eastAsia"/>
                <w:b/>
                <w:kern w:val="0"/>
                <w:sz w:val="24"/>
                <w:szCs w:val="24"/>
              </w:rPr>
              <w:t>人数</w:t>
            </w:r>
          </w:p>
        </w:tc>
        <w:tc>
          <w:tcPr>
            <w:tcW w:w="3500" w:type="dxa"/>
            <w:vAlign w:val="center"/>
          </w:tcPr>
          <w:p>
            <w:pPr>
              <w:spacing w:line="360" w:lineRule="auto"/>
              <w:jc w:val="center"/>
              <w:rPr>
                <w:b/>
                <w:kern w:val="0"/>
                <w:sz w:val="24"/>
                <w:szCs w:val="24"/>
              </w:rPr>
            </w:pPr>
            <w:r>
              <w:rPr>
                <w:rFonts w:hint="eastAsia"/>
                <w:b/>
                <w:kern w:val="0"/>
                <w:sz w:val="24"/>
                <w:szCs w:val="24"/>
              </w:rPr>
              <w:t>要求</w:t>
            </w:r>
          </w:p>
        </w:tc>
        <w:tc>
          <w:tcPr>
            <w:tcW w:w="1287" w:type="dxa"/>
            <w:vAlign w:val="center"/>
          </w:tcPr>
          <w:p>
            <w:pPr>
              <w:spacing w:line="360" w:lineRule="auto"/>
              <w:jc w:val="center"/>
              <w:rPr>
                <w:b/>
                <w:kern w:val="0"/>
                <w:sz w:val="24"/>
                <w:szCs w:val="24"/>
              </w:rPr>
            </w:pPr>
            <w:r>
              <w:rPr>
                <w:rFonts w:hint="eastAsia"/>
                <w:b/>
                <w:kern w:val="0"/>
                <w:sz w:val="24"/>
                <w:szCs w:val="24"/>
              </w:rPr>
              <w:t>是否接受退休人员</w:t>
            </w:r>
          </w:p>
        </w:tc>
        <w:tc>
          <w:tcPr>
            <w:tcW w:w="1653" w:type="dxa"/>
            <w:vAlign w:val="center"/>
          </w:tcPr>
          <w:p>
            <w:pPr>
              <w:spacing w:line="360" w:lineRule="auto"/>
              <w:jc w:val="center"/>
              <w:rPr>
                <w:b/>
                <w:kern w:val="0"/>
                <w:sz w:val="24"/>
                <w:szCs w:val="24"/>
              </w:rPr>
            </w:pPr>
            <w:r>
              <w:rPr>
                <w:rFonts w:hint="eastAsia"/>
                <w:b/>
                <w:kern w:val="0"/>
                <w:sz w:val="24"/>
                <w:szCs w:val="24"/>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kern w:val="0"/>
                <w:sz w:val="24"/>
                <w:szCs w:val="24"/>
              </w:rPr>
            </w:pPr>
            <w:r>
              <w:rPr>
                <w:rFonts w:hint="eastAsia"/>
                <w:kern w:val="0"/>
                <w:sz w:val="24"/>
                <w:szCs w:val="24"/>
              </w:rPr>
              <w:t>1</w:t>
            </w:r>
          </w:p>
        </w:tc>
        <w:tc>
          <w:tcPr>
            <w:tcW w:w="1403"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项目经理</w:t>
            </w:r>
          </w:p>
        </w:tc>
        <w:tc>
          <w:tcPr>
            <w:tcW w:w="853"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500" w:type="dxa"/>
          </w:tcPr>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（1）男女不限，50周岁或以下，身体健康，</w:t>
            </w:r>
            <w:r>
              <w:rPr>
                <w:rFonts w:hint="eastAsia" w:ascii="宋体" w:hAnsi="宋体" w:cs="宋体"/>
                <w:kern w:val="0"/>
                <w:sz w:val="24"/>
                <w:szCs w:val="24"/>
                <w:lang w:val="en-US" w:eastAsia="zh-CN"/>
              </w:rPr>
              <w:t>大学</w:t>
            </w:r>
            <w:r>
              <w:rPr>
                <w:rFonts w:hint="eastAsia" w:ascii="宋体" w:hAnsi="宋体" w:eastAsia="宋体" w:cs="宋体"/>
                <w:kern w:val="0"/>
                <w:sz w:val="24"/>
                <w:szCs w:val="24"/>
              </w:rPr>
              <w:t>本科或以上学历；具有5年以上（含5年）非住宅管理经验；作为本项目专职项目经理，不得兼管其他项目；</w:t>
            </w:r>
          </w:p>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（2）有较强的组织、沟通、协调能力；身体健康，形象良好，思想政治合格。</w:t>
            </w:r>
          </w:p>
        </w:tc>
        <w:tc>
          <w:tcPr>
            <w:tcW w:w="1287"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c>
          <w:tcPr>
            <w:tcW w:w="1653"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每周六天</w:t>
            </w:r>
          </w:p>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每天八小时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403"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外保洁员</w:t>
            </w:r>
          </w:p>
        </w:tc>
        <w:tc>
          <w:tcPr>
            <w:tcW w:w="853"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3500" w:type="dxa"/>
            <w:vAlign w:val="center"/>
          </w:tcPr>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（1）身体健康，形象良好，思想政治合格；</w:t>
            </w:r>
          </w:p>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（2）最多接受7名退休人员，男性退休人员年龄不得超过65周岁，女性退休人员年龄不得超过56周岁。</w:t>
            </w:r>
          </w:p>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（3）2名保洁要求男性、50</w:t>
            </w:r>
            <w:r>
              <w:rPr>
                <w:rFonts w:hint="eastAsia" w:ascii="宋体" w:hAnsi="宋体" w:cs="宋体"/>
                <w:kern w:val="0"/>
                <w:sz w:val="24"/>
                <w:szCs w:val="24"/>
                <w:lang w:val="en-US" w:eastAsia="zh-CN"/>
              </w:rPr>
              <w:t>周</w:t>
            </w:r>
            <w:r>
              <w:rPr>
                <w:rFonts w:hint="eastAsia" w:ascii="宋体" w:hAnsi="宋体" w:eastAsia="宋体" w:cs="宋体"/>
                <w:kern w:val="0"/>
                <w:sz w:val="24"/>
                <w:szCs w:val="24"/>
              </w:rPr>
              <w:t>岁</w:t>
            </w:r>
            <w:r>
              <w:rPr>
                <w:rFonts w:hint="eastAsia" w:ascii="宋体" w:hAnsi="宋体" w:cs="宋体"/>
                <w:kern w:val="0"/>
                <w:sz w:val="24"/>
                <w:szCs w:val="24"/>
                <w:lang w:val="en-US" w:eastAsia="zh-CN"/>
              </w:rPr>
              <w:t>或</w:t>
            </w:r>
            <w:r>
              <w:rPr>
                <w:rFonts w:hint="eastAsia" w:ascii="宋体" w:hAnsi="宋体" w:eastAsia="宋体" w:cs="宋体"/>
                <w:kern w:val="0"/>
                <w:sz w:val="24"/>
                <w:szCs w:val="24"/>
              </w:rPr>
              <w:t>以下，具有《特种作业操作证（高处作业）》上岗</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不接受退休人员</w:t>
            </w:r>
            <w:r>
              <w:rPr>
                <w:rFonts w:hint="eastAsia" w:ascii="宋体" w:hAnsi="宋体" w:eastAsia="宋体" w:cs="宋体"/>
                <w:kern w:val="0"/>
                <w:sz w:val="24"/>
                <w:szCs w:val="24"/>
              </w:rPr>
              <w:t>。</w:t>
            </w:r>
          </w:p>
          <w:p>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（4）1名保洁要求男性、50</w:t>
            </w:r>
            <w:r>
              <w:rPr>
                <w:rFonts w:hint="eastAsia" w:ascii="宋体" w:hAnsi="宋体" w:cs="宋体"/>
                <w:kern w:val="0"/>
                <w:sz w:val="24"/>
                <w:szCs w:val="24"/>
                <w:lang w:val="en-US" w:eastAsia="zh-CN"/>
              </w:rPr>
              <w:t>周</w:t>
            </w:r>
            <w:r>
              <w:rPr>
                <w:rFonts w:hint="eastAsia" w:ascii="宋体" w:hAnsi="宋体" w:eastAsia="宋体" w:cs="宋体"/>
                <w:kern w:val="0"/>
                <w:sz w:val="24"/>
                <w:szCs w:val="24"/>
              </w:rPr>
              <w:t>岁</w:t>
            </w:r>
            <w:r>
              <w:rPr>
                <w:rFonts w:hint="eastAsia" w:ascii="宋体" w:hAnsi="宋体" w:cs="宋体"/>
                <w:kern w:val="0"/>
                <w:sz w:val="24"/>
                <w:szCs w:val="24"/>
                <w:lang w:val="en-US" w:eastAsia="zh-CN"/>
              </w:rPr>
              <w:t>或</w:t>
            </w:r>
            <w:r>
              <w:rPr>
                <w:rFonts w:hint="eastAsia" w:ascii="宋体" w:hAnsi="宋体" w:eastAsia="宋体" w:cs="宋体"/>
                <w:kern w:val="0"/>
                <w:sz w:val="24"/>
                <w:szCs w:val="24"/>
              </w:rPr>
              <w:t>以下，具有天津市爱国卫生运动委员会办公室颁发的</w:t>
            </w:r>
            <w:r>
              <w:rPr>
                <w:rFonts w:hint="eastAsia" w:ascii="宋体" w:hAnsi="宋体" w:cs="宋体"/>
                <w:kern w:val="0"/>
                <w:sz w:val="24"/>
                <w:szCs w:val="24"/>
                <w:lang w:eastAsia="zh-CN"/>
              </w:rPr>
              <w:t>《</w:t>
            </w:r>
            <w:r>
              <w:rPr>
                <w:rFonts w:hint="eastAsia" w:ascii="宋体" w:hAnsi="宋体" w:eastAsia="宋体" w:cs="宋体"/>
                <w:kern w:val="0"/>
                <w:sz w:val="24"/>
                <w:szCs w:val="24"/>
              </w:rPr>
              <w:t>天津市病媒生物防制培训证书</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不接受退休</w:t>
            </w:r>
            <w:r>
              <w:rPr>
                <w:rFonts w:hint="eastAsia" w:ascii="宋体" w:hAnsi="宋体" w:eastAsia="宋体" w:cs="宋体"/>
                <w:kern w:val="0"/>
                <w:sz w:val="24"/>
                <w:szCs w:val="24"/>
                <w:lang w:val="en-US" w:eastAsia="zh-CN"/>
              </w:rPr>
              <w:t>人员</w:t>
            </w:r>
            <w:r>
              <w:rPr>
                <w:rFonts w:hint="eastAsia" w:ascii="宋体" w:hAnsi="宋体" w:eastAsia="宋体" w:cs="宋体"/>
                <w:kern w:val="0"/>
                <w:sz w:val="24"/>
                <w:szCs w:val="24"/>
              </w:rPr>
              <w:t>。</w:t>
            </w:r>
            <w:r>
              <w:rPr>
                <w:rFonts w:hint="eastAsia" w:ascii="宋体" w:hAnsi="宋体" w:cs="宋体"/>
                <w:kern w:val="0"/>
                <w:sz w:val="24"/>
                <w:szCs w:val="24"/>
                <w:lang w:val="en-US" w:eastAsia="zh-CN"/>
              </w:rPr>
              <w:t>此项持证人员与第（3）项持证人员不同。</w:t>
            </w:r>
          </w:p>
          <w:p>
            <w:pPr>
              <w:spacing w:line="360" w:lineRule="auto"/>
              <w:jc w:val="left"/>
              <w:rPr>
                <w:rFonts w:hint="default" w:eastAsia="宋体"/>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w:t>
            </w:r>
            <w:r>
              <w:rPr>
                <w:rFonts w:hint="eastAsia" w:ascii="宋体" w:hAnsi="宋体" w:cs="宋体"/>
                <w:kern w:val="0"/>
                <w:sz w:val="24"/>
                <w:szCs w:val="24"/>
                <w:lang w:val="en-US" w:eastAsia="zh-CN"/>
              </w:rPr>
              <w:t>至少1人持</w:t>
            </w:r>
            <w:r>
              <w:rPr>
                <w:rFonts w:hint="eastAsia" w:ascii="宋体" w:hAnsi="宋体" w:eastAsia="宋体" w:cs="宋体"/>
                <w:kern w:val="0"/>
                <w:sz w:val="24"/>
                <w:szCs w:val="24"/>
              </w:rPr>
              <w:t>有《机动车驾驶证》（C1</w:t>
            </w:r>
            <w:r>
              <w:rPr>
                <w:rFonts w:hint="eastAsia" w:ascii="宋体" w:hAnsi="宋体" w:cs="宋体"/>
                <w:kern w:val="0"/>
                <w:sz w:val="24"/>
                <w:szCs w:val="24"/>
                <w:lang w:val="en-US" w:eastAsia="zh-CN"/>
              </w:rPr>
              <w:t>或</w:t>
            </w:r>
            <w:r>
              <w:rPr>
                <w:rFonts w:hint="eastAsia" w:ascii="宋体" w:hAnsi="宋体" w:eastAsia="宋体" w:cs="宋体"/>
                <w:kern w:val="0"/>
                <w:sz w:val="24"/>
                <w:szCs w:val="24"/>
              </w:rPr>
              <w:t>以上驾驶证</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不接受退休人员。</w:t>
            </w:r>
          </w:p>
        </w:tc>
        <w:tc>
          <w:tcPr>
            <w:tcW w:w="1287"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最多接受7名退休人员</w:t>
            </w:r>
          </w:p>
        </w:tc>
        <w:tc>
          <w:tcPr>
            <w:tcW w:w="1653"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每周六天</w:t>
            </w:r>
          </w:p>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每天八小时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403"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维修工</w:t>
            </w:r>
          </w:p>
        </w:tc>
        <w:tc>
          <w:tcPr>
            <w:tcW w:w="853"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3500" w:type="dxa"/>
          </w:tcPr>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（1）男性，60周岁或以下；</w:t>
            </w:r>
          </w:p>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（2）3人均持有《特种作业操作证（低压电工作业）》上岗；</w:t>
            </w:r>
          </w:p>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（3）其中一名维修工需同时持有《特种作业操作证（焊接与热切割作业）》；</w:t>
            </w:r>
          </w:p>
          <w:p>
            <w:pPr>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rPr>
              <w:t>（4）其中一名维修工需同时持有</w:t>
            </w:r>
            <w:r>
              <w:rPr>
                <w:rFonts w:hint="eastAsia" w:ascii="宋体" w:hAnsi="宋体" w:cs="宋体"/>
                <w:kern w:val="0"/>
                <w:sz w:val="24"/>
                <w:szCs w:val="24"/>
                <w:lang w:val="en-US" w:eastAsia="zh-CN"/>
              </w:rPr>
              <w:t>原《特种设备作业人员证（电梯安全管理）》或新</w:t>
            </w:r>
            <w:r>
              <w:rPr>
                <w:rFonts w:hint="eastAsia" w:ascii="宋体" w:hAnsi="宋体" w:eastAsia="宋体" w:cs="宋体"/>
                <w:kern w:val="0"/>
                <w:sz w:val="24"/>
                <w:szCs w:val="24"/>
              </w:rPr>
              <w:t>《特种设备安全管理和作业人员人员证（</w:t>
            </w:r>
            <w:r>
              <w:rPr>
                <w:rFonts w:hint="eastAsia" w:ascii="宋体" w:hAnsi="宋体" w:cs="宋体"/>
                <w:kern w:val="0"/>
                <w:sz w:val="24"/>
                <w:szCs w:val="24"/>
                <w:lang w:val="en-US" w:eastAsia="zh-CN"/>
              </w:rPr>
              <w:t>特种设备安全管理</w:t>
            </w:r>
            <w:r>
              <w:rPr>
                <w:rFonts w:hint="eastAsia" w:ascii="宋体" w:hAnsi="宋体" w:eastAsia="宋体" w:cs="宋体"/>
                <w:kern w:val="0"/>
                <w:sz w:val="24"/>
                <w:szCs w:val="24"/>
              </w:rPr>
              <w:t>）》上岗；</w:t>
            </w:r>
          </w:p>
        </w:tc>
        <w:tc>
          <w:tcPr>
            <w:tcW w:w="1287" w:type="dxa"/>
            <w:vAlign w:val="center"/>
          </w:tcPr>
          <w:p>
            <w:pPr>
              <w:spacing w:line="360" w:lineRule="auto"/>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rPr>
              <w:t>否</w:t>
            </w:r>
          </w:p>
        </w:tc>
        <w:tc>
          <w:tcPr>
            <w:tcW w:w="1653"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每周六天</w:t>
            </w:r>
          </w:p>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每天八小时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403"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电工</w:t>
            </w:r>
          </w:p>
        </w:tc>
        <w:tc>
          <w:tcPr>
            <w:tcW w:w="853"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500" w:type="dxa"/>
          </w:tcPr>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（1）男性，60周岁或以下；</w:t>
            </w:r>
          </w:p>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（2）均持《特种作业操作证（高压电工作业）》及《特种作业操作证（低压电工作业）》上岗；</w:t>
            </w:r>
          </w:p>
          <w:p>
            <w:pPr>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rPr>
              <w:t>（3）具有两年以上（含两年）相关工作经验；</w:t>
            </w:r>
          </w:p>
        </w:tc>
        <w:tc>
          <w:tcPr>
            <w:tcW w:w="1287" w:type="dxa"/>
            <w:vAlign w:val="center"/>
          </w:tcPr>
          <w:p>
            <w:pPr>
              <w:spacing w:line="360" w:lineRule="auto"/>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rPr>
              <w:t>否</w:t>
            </w:r>
          </w:p>
        </w:tc>
        <w:tc>
          <w:tcPr>
            <w:tcW w:w="1653"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每周六天</w:t>
            </w:r>
          </w:p>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每天八小时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256" w:type="dxa"/>
            <w:gridSpan w:val="2"/>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合计</w:t>
            </w:r>
            <w:r>
              <w:rPr>
                <w:rFonts w:hint="eastAsia" w:ascii="宋体" w:hAnsi="宋体" w:eastAsia="宋体" w:cs="宋体"/>
                <w:kern w:val="0"/>
                <w:sz w:val="24"/>
                <w:szCs w:val="24"/>
                <w:lang w:eastAsia="zh-CN"/>
              </w:rPr>
              <w:t>人数</w:t>
            </w:r>
          </w:p>
        </w:tc>
        <w:tc>
          <w:tcPr>
            <w:tcW w:w="7293" w:type="dxa"/>
            <w:gridSpan w:val="4"/>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22人</w:t>
            </w:r>
          </w:p>
        </w:tc>
      </w:tr>
    </w:tbl>
    <w:p>
      <w:pPr>
        <w:pStyle w:val="27"/>
        <w:spacing w:line="360" w:lineRule="auto"/>
        <w:ind w:firstLine="480" w:firstLineChars="200"/>
        <w:jc w:val="both"/>
        <w:rPr>
          <w:rFonts w:ascii="Times New Roman" w:hAnsi="Times New Roman" w:eastAsia="宋体" w:cs="Times New Roman"/>
          <w:color w:val="auto"/>
          <w:kern w:val="2"/>
        </w:rPr>
      </w:pPr>
      <w:r>
        <w:rPr>
          <w:rFonts w:hint="eastAsia"/>
        </w:rPr>
        <w:t>注：</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寒暑假每年共计3个月，其中开学前一周和放假后一周需要提供全人数物业保障，其余时间留岗不少于总人数的三分之一，至少包括项目经理1人，维修2人，保洁4人。供应商按每年全员上岗10个月、寒暑假人数（项目经理1人、维修2人、保洁4人）上岗2个月计算人员成本。</w:t>
      </w:r>
    </w:p>
    <w:p>
      <w:pPr>
        <w:spacing w:line="360" w:lineRule="auto"/>
        <w:ind w:firstLine="480" w:firstLineChars="200"/>
        <w:jc w:val="left"/>
        <w:rPr>
          <w:sz w:val="24"/>
        </w:rPr>
      </w:pPr>
      <w:r>
        <w:rPr>
          <w:sz w:val="24"/>
        </w:rPr>
        <w:t>按劳动法</w:t>
      </w:r>
      <w:r>
        <w:rPr>
          <w:rFonts w:hint="eastAsia"/>
          <w:sz w:val="24"/>
        </w:rPr>
        <w:t>和国务院关于职工工作时间的规定</w:t>
      </w:r>
      <w:r>
        <w:rPr>
          <w:sz w:val="24"/>
        </w:rPr>
        <w:t>，正常情况下，上述人员每日工作不超过8小时，每周工作不超过40小时。需安排加班的，</w:t>
      </w:r>
      <w:r>
        <w:rPr>
          <w:rFonts w:hint="eastAsia"/>
          <w:sz w:val="24"/>
        </w:rPr>
        <w:t>成交</w:t>
      </w:r>
      <w:r>
        <w:rPr>
          <w:sz w:val="24"/>
        </w:rPr>
        <w:t>供应商应配合并向劳动者支付加班费。</w:t>
      </w:r>
    </w:p>
    <w:p>
      <w:pPr>
        <w:spacing w:line="360" w:lineRule="auto"/>
        <w:ind w:firstLine="480" w:firstLineChars="200"/>
        <w:jc w:val="left"/>
        <w:rPr>
          <w:rFonts w:hint="eastAsia"/>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pPr>
        <w:spacing w:line="360" w:lineRule="auto"/>
        <w:ind w:firstLine="482" w:firstLineChars="200"/>
        <w:jc w:val="left"/>
        <w:rPr>
          <w:rFonts w:hint="eastAsia"/>
          <w:b/>
          <w:bCs/>
          <w:sz w:val="24"/>
        </w:rPr>
      </w:pPr>
      <w:r>
        <w:rPr>
          <w:rFonts w:hint="eastAsia"/>
          <w:b/>
          <w:bCs/>
          <w:sz w:val="24"/>
          <w:lang w:val="en-US" w:eastAsia="zh-CN"/>
        </w:rPr>
        <w:t>三、</w:t>
      </w:r>
      <w:r>
        <w:rPr>
          <w:rFonts w:hint="eastAsia"/>
          <w:b/>
          <w:bCs/>
          <w:sz w:val="24"/>
        </w:rPr>
        <w:t>各岗位人员具体工作内容、职责及服务标准</w:t>
      </w:r>
    </w:p>
    <w:tbl>
      <w:tblPr>
        <w:tblStyle w:val="15"/>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275"/>
        <w:gridCol w:w="2610"/>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8" w:type="dxa"/>
            <w:gridSpan w:val="2"/>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工作内容</w:t>
            </w:r>
          </w:p>
        </w:tc>
        <w:tc>
          <w:tcPr>
            <w:tcW w:w="2610" w:type="dxa"/>
            <w:vAlign w:val="center"/>
          </w:tcPr>
          <w:p>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rPr>
              <w:t>工作</w:t>
            </w:r>
            <w:r>
              <w:rPr>
                <w:rFonts w:hint="eastAsia" w:ascii="宋体" w:hAnsi="宋体" w:eastAsia="宋体" w:cs="宋体"/>
                <w:b/>
                <w:bCs/>
                <w:sz w:val="24"/>
                <w:szCs w:val="24"/>
                <w:lang w:eastAsia="zh-CN"/>
              </w:rPr>
              <w:t>职责</w:t>
            </w:r>
          </w:p>
        </w:tc>
        <w:tc>
          <w:tcPr>
            <w:tcW w:w="3225" w:type="dxa"/>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eastAsia="zh-CN"/>
              </w:rPr>
              <w:t>服务</w:t>
            </w:r>
            <w:r>
              <w:rPr>
                <w:rFonts w:hint="eastAsia" w:ascii="宋体" w:hAnsi="宋体" w:eastAsia="宋体" w:cs="宋体"/>
                <w:b/>
                <w:bCs/>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263"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楼宇外卫生保洁（负责楼外公共区域卫生与保洁）</w:t>
            </w:r>
          </w:p>
        </w:tc>
        <w:tc>
          <w:tcPr>
            <w:tcW w:w="227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院内地面（楼宇周边、软硬道路、滴水岩等）清扫</w:t>
            </w:r>
          </w:p>
        </w:tc>
        <w:tc>
          <w:tcPr>
            <w:tcW w:w="261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每日至少2次（楼前、主干道学校作息时间上班前完成），其他随时清扫，随时清洁、拾捡杂物</w:t>
            </w:r>
          </w:p>
        </w:tc>
        <w:tc>
          <w:tcPr>
            <w:tcW w:w="32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干净、整洁，无积水/积雪，无果皮/纸屑、无烟头/痰迹/污迹（物），无石块、杂物落叶等。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spacing w:line="360" w:lineRule="auto"/>
              <w:rPr>
                <w:rFonts w:hint="eastAsia" w:ascii="宋体" w:hAnsi="宋体" w:eastAsia="宋体" w:cs="宋体"/>
                <w:sz w:val="24"/>
                <w:szCs w:val="24"/>
              </w:rPr>
            </w:pPr>
          </w:p>
        </w:tc>
        <w:tc>
          <w:tcPr>
            <w:tcW w:w="227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院内白色垃圾、烟头的捡拾和清理</w:t>
            </w:r>
          </w:p>
        </w:tc>
        <w:tc>
          <w:tcPr>
            <w:tcW w:w="261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每日至少组织人员进行1次垃圾的捡拾</w:t>
            </w:r>
          </w:p>
        </w:tc>
        <w:tc>
          <w:tcPr>
            <w:tcW w:w="32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干净、整洁，无积水/积雪，无果皮/纸屑、无烟头/痰迹/污迹（物），无石块、杂物落叶等。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spacing w:line="360" w:lineRule="auto"/>
              <w:rPr>
                <w:rFonts w:hint="eastAsia" w:ascii="宋体" w:hAnsi="宋体" w:eastAsia="宋体" w:cs="宋体"/>
                <w:sz w:val="24"/>
                <w:szCs w:val="24"/>
              </w:rPr>
            </w:pPr>
          </w:p>
        </w:tc>
        <w:tc>
          <w:tcPr>
            <w:tcW w:w="227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院内树叶、柳絮的清理</w:t>
            </w:r>
          </w:p>
        </w:tc>
        <w:tc>
          <w:tcPr>
            <w:tcW w:w="261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每日不定时清扫</w:t>
            </w:r>
          </w:p>
        </w:tc>
        <w:tc>
          <w:tcPr>
            <w:tcW w:w="32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干净、整洁，无积水/积雪，无果皮/纸屑、无烟头/痰迹/污迹（物），无石块、杂物落叶等。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spacing w:line="360" w:lineRule="auto"/>
              <w:rPr>
                <w:rFonts w:hint="eastAsia" w:ascii="宋体" w:hAnsi="宋体" w:eastAsia="宋体" w:cs="宋体"/>
                <w:sz w:val="24"/>
                <w:szCs w:val="24"/>
              </w:rPr>
            </w:pPr>
          </w:p>
        </w:tc>
        <w:tc>
          <w:tcPr>
            <w:tcW w:w="227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院内积水和排水井的清理</w:t>
            </w:r>
          </w:p>
        </w:tc>
        <w:tc>
          <w:tcPr>
            <w:tcW w:w="261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每日不定时清扫，每月1次排水井的清理</w:t>
            </w:r>
          </w:p>
        </w:tc>
        <w:tc>
          <w:tcPr>
            <w:tcW w:w="32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无积水、无堵塞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spacing w:line="360" w:lineRule="auto"/>
              <w:rPr>
                <w:rFonts w:hint="eastAsia" w:ascii="宋体" w:hAnsi="宋体" w:eastAsia="宋体" w:cs="宋体"/>
                <w:sz w:val="24"/>
                <w:szCs w:val="24"/>
              </w:rPr>
            </w:pPr>
          </w:p>
        </w:tc>
        <w:tc>
          <w:tcPr>
            <w:tcW w:w="227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园区内所有工程及装修垃圾的清除和处理</w:t>
            </w:r>
          </w:p>
        </w:tc>
        <w:tc>
          <w:tcPr>
            <w:tcW w:w="261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随时清理</w:t>
            </w:r>
          </w:p>
        </w:tc>
        <w:tc>
          <w:tcPr>
            <w:tcW w:w="32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无垃圾堆放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spacing w:line="360" w:lineRule="auto"/>
              <w:rPr>
                <w:rFonts w:hint="eastAsia" w:ascii="宋体" w:hAnsi="宋体" w:eastAsia="宋体" w:cs="宋体"/>
                <w:sz w:val="24"/>
                <w:szCs w:val="24"/>
              </w:rPr>
            </w:pPr>
          </w:p>
        </w:tc>
        <w:tc>
          <w:tcPr>
            <w:tcW w:w="227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院内灯杆、旗杆、灯具、音柱、宣传栏、标识、椅凳等擦拭</w:t>
            </w:r>
          </w:p>
        </w:tc>
        <w:tc>
          <w:tcPr>
            <w:tcW w:w="261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每日至少2次，随时保洁</w:t>
            </w:r>
          </w:p>
        </w:tc>
        <w:tc>
          <w:tcPr>
            <w:tcW w:w="32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洁净，无尘、无污迹。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spacing w:line="360" w:lineRule="auto"/>
              <w:rPr>
                <w:rFonts w:hint="eastAsia" w:ascii="宋体" w:hAnsi="宋体" w:eastAsia="宋体" w:cs="宋体"/>
                <w:sz w:val="24"/>
                <w:szCs w:val="24"/>
              </w:rPr>
            </w:pPr>
          </w:p>
        </w:tc>
        <w:tc>
          <w:tcPr>
            <w:tcW w:w="2275"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智能学院外墙玻璃清洗</w:t>
            </w:r>
            <w:r>
              <w:rPr>
                <w:rFonts w:hint="eastAsia" w:ascii="宋体" w:hAnsi="宋体" w:eastAsia="宋体" w:cs="宋体"/>
                <w:sz w:val="24"/>
                <w:szCs w:val="24"/>
                <w:lang w:val="en-US" w:eastAsia="zh-CN"/>
              </w:rPr>
              <w:t>1-5层（不允许外包）</w:t>
            </w:r>
          </w:p>
        </w:tc>
        <w:tc>
          <w:tcPr>
            <w:tcW w:w="2610"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每月至少</w:t>
            </w:r>
            <w:r>
              <w:rPr>
                <w:rFonts w:hint="eastAsia" w:ascii="宋体" w:hAnsi="宋体" w:eastAsia="宋体" w:cs="宋体"/>
                <w:sz w:val="24"/>
                <w:szCs w:val="24"/>
                <w:lang w:val="en-US" w:eastAsia="zh-CN"/>
              </w:rPr>
              <w:t>1次，雨季每次下雨后清洁</w:t>
            </w:r>
          </w:p>
        </w:tc>
        <w:tc>
          <w:tcPr>
            <w:tcW w:w="322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洁净，无污迹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spacing w:line="360" w:lineRule="auto"/>
              <w:rPr>
                <w:rFonts w:hint="eastAsia" w:ascii="宋体" w:hAnsi="宋体" w:eastAsia="宋体" w:cs="宋体"/>
                <w:sz w:val="24"/>
                <w:szCs w:val="24"/>
              </w:rPr>
            </w:pPr>
          </w:p>
        </w:tc>
        <w:tc>
          <w:tcPr>
            <w:tcW w:w="227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院内垃圾桶/箱擦拭清理保洁</w:t>
            </w:r>
          </w:p>
        </w:tc>
        <w:tc>
          <w:tcPr>
            <w:tcW w:w="261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每日至少2次，随时保洁</w:t>
            </w:r>
          </w:p>
        </w:tc>
        <w:tc>
          <w:tcPr>
            <w:tcW w:w="322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桶内垃圾不超过2/3，桶面洁净，无污渍、无异味、桶内垃圾用袋封装。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restart"/>
            <w:vAlign w:val="center"/>
          </w:tcPr>
          <w:p>
            <w:pPr>
              <w:pStyle w:val="74"/>
              <w:spacing w:line="360" w:lineRule="auto"/>
              <w:ind w:right="109" w:rightChars="5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学院各楼宇内外零活维护维修</w:t>
            </w:r>
          </w:p>
        </w:tc>
        <w:tc>
          <w:tcPr>
            <w:tcW w:w="2275" w:type="dxa"/>
            <w:vAlign w:val="center"/>
          </w:tcPr>
          <w:p>
            <w:pPr>
              <w:pStyle w:val="74"/>
              <w:spacing w:line="360" w:lineRule="auto"/>
              <w:ind w:left="29" w:leftChars="14" w:right="-170" w:rightChars="-81"/>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各种水嘴，阀门等配件维护维修</w:t>
            </w:r>
          </w:p>
        </w:tc>
        <w:tc>
          <w:tcPr>
            <w:tcW w:w="2610" w:type="dxa"/>
            <w:vAlign w:val="center"/>
          </w:tcPr>
          <w:p>
            <w:pPr>
              <w:pStyle w:val="74"/>
              <w:spacing w:line="360" w:lineRule="auto"/>
              <w:ind w:left="134" w:leftChars="64" w:right="208" w:rightChars="99"/>
              <w:jc w:val="center"/>
              <w:rPr>
                <w:rFonts w:hint="eastAsia" w:ascii="宋体" w:hAnsi="宋体" w:eastAsia="宋体" w:cs="宋体"/>
                <w:sz w:val="24"/>
                <w:szCs w:val="24"/>
              </w:rPr>
            </w:pPr>
            <w:r>
              <w:rPr>
                <w:rFonts w:hint="eastAsia" w:ascii="宋体" w:hAnsi="宋体" w:eastAsia="宋体" w:cs="宋体"/>
                <w:sz w:val="24"/>
                <w:szCs w:val="24"/>
              </w:rPr>
              <w:t>每日巡检、随时维修</w:t>
            </w:r>
          </w:p>
        </w:tc>
        <w:tc>
          <w:tcPr>
            <w:tcW w:w="3225" w:type="dxa"/>
            <w:vAlign w:val="center"/>
          </w:tcPr>
          <w:p>
            <w:pPr>
              <w:pStyle w:val="74"/>
              <w:spacing w:line="360" w:lineRule="auto"/>
              <w:ind w:left="73" w:leftChars="35" w:right="134" w:rightChars="64"/>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水嘴、阀门固定牢固、端正，启闭自如，无滴水现象。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spacing w:line="360" w:lineRule="auto"/>
              <w:rPr>
                <w:rFonts w:hint="eastAsia" w:ascii="宋体" w:hAnsi="宋体" w:eastAsia="宋体" w:cs="宋体"/>
                <w:sz w:val="24"/>
                <w:szCs w:val="24"/>
              </w:rPr>
            </w:pPr>
          </w:p>
        </w:tc>
        <w:tc>
          <w:tcPr>
            <w:tcW w:w="2275" w:type="dxa"/>
            <w:vAlign w:val="center"/>
          </w:tcPr>
          <w:p>
            <w:pPr>
              <w:pStyle w:val="74"/>
              <w:spacing w:line="360" w:lineRule="auto"/>
              <w:ind w:left="29" w:leftChars="14" w:right="147" w:rightChars="7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各种水管（立管、支管、连接管）维护维修</w:t>
            </w:r>
          </w:p>
        </w:tc>
        <w:tc>
          <w:tcPr>
            <w:tcW w:w="2610" w:type="dxa"/>
            <w:vAlign w:val="center"/>
          </w:tcPr>
          <w:p>
            <w:pPr>
              <w:pStyle w:val="74"/>
              <w:spacing w:line="360" w:lineRule="auto"/>
              <w:ind w:left="134" w:leftChars="64" w:right="65" w:rightChars="31"/>
              <w:jc w:val="center"/>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每日巡检、随时维修、应急抢修</w:t>
            </w:r>
          </w:p>
        </w:tc>
        <w:tc>
          <w:tcPr>
            <w:tcW w:w="3225" w:type="dxa"/>
            <w:vAlign w:val="center"/>
          </w:tcPr>
          <w:p>
            <w:pPr>
              <w:pStyle w:val="74"/>
              <w:spacing w:line="360" w:lineRule="auto"/>
              <w:ind w:left="73" w:leftChars="35" w:right="134" w:rightChars="64"/>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管道横平竖直，无外露锈迹，无漏水现象（含给排水系统跑冒滴漏及应急抢修</w:t>
            </w:r>
            <w:r>
              <w:rPr>
                <w:rFonts w:hint="eastAsia" w:ascii="宋体" w:hAnsi="宋体" w:eastAsia="宋体" w:cs="宋体"/>
                <w:spacing w:val="-106"/>
                <w:sz w:val="24"/>
                <w:szCs w:val="24"/>
                <w:lang w:eastAsia="zh-CN"/>
              </w:rPr>
              <w:t>）</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spacing w:line="360" w:lineRule="auto"/>
              <w:rPr>
                <w:rFonts w:hint="eastAsia" w:ascii="宋体" w:hAnsi="宋体" w:eastAsia="宋体" w:cs="宋体"/>
                <w:sz w:val="24"/>
                <w:szCs w:val="24"/>
              </w:rPr>
            </w:pPr>
          </w:p>
        </w:tc>
        <w:tc>
          <w:tcPr>
            <w:tcW w:w="2275" w:type="dxa"/>
            <w:vAlign w:val="center"/>
          </w:tcPr>
          <w:p>
            <w:pPr>
              <w:pStyle w:val="74"/>
              <w:spacing w:line="360" w:lineRule="auto"/>
              <w:ind w:left="29" w:leftChars="14" w:right="147" w:rightChars="7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厕所、洗漱间、开水房等下水管道（含洗脸池下水管</w:t>
            </w:r>
            <w:r>
              <w:rPr>
                <w:rFonts w:hint="eastAsia" w:ascii="宋体" w:hAnsi="宋体" w:eastAsia="宋体" w:cs="宋体"/>
                <w:spacing w:val="-106"/>
                <w:sz w:val="24"/>
                <w:szCs w:val="24"/>
                <w:lang w:eastAsia="zh-CN"/>
              </w:rPr>
              <w:t>）</w:t>
            </w:r>
            <w:r>
              <w:rPr>
                <w:rFonts w:hint="eastAsia" w:ascii="宋体" w:hAnsi="宋体" w:eastAsia="宋体" w:cs="宋体"/>
                <w:spacing w:val="-2"/>
                <w:sz w:val="24"/>
                <w:szCs w:val="24"/>
                <w:lang w:eastAsia="zh-CN"/>
              </w:rPr>
              <w:t>、地漏疏通</w:t>
            </w:r>
          </w:p>
        </w:tc>
        <w:tc>
          <w:tcPr>
            <w:tcW w:w="2610" w:type="dxa"/>
            <w:vAlign w:val="center"/>
          </w:tcPr>
          <w:p>
            <w:pPr>
              <w:pStyle w:val="74"/>
              <w:spacing w:line="360" w:lineRule="auto"/>
              <w:ind w:left="134" w:leftChars="64" w:right="65" w:rightChars="31"/>
              <w:jc w:val="center"/>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每日巡检、随时维修、应急抢修</w:t>
            </w:r>
          </w:p>
        </w:tc>
        <w:tc>
          <w:tcPr>
            <w:tcW w:w="3225" w:type="dxa"/>
            <w:vAlign w:val="center"/>
          </w:tcPr>
          <w:p>
            <w:pPr>
              <w:pStyle w:val="74"/>
              <w:spacing w:line="360" w:lineRule="auto"/>
              <w:ind w:left="73" w:leftChars="35" w:right="134" w:rightChars="64"/>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排水通畅，地面无积水现象</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含给</w:t>
            </w:r>
            <w:r>
              <w:rPr>
                <w:rFonts w:hint="eastAsia" w:ascii="宋体" w:hAnsi="宋体" w:eastAsia="宋体" w:cs="宋体"/>
                <w:spacing w:val="-2"/>
                <w:sz w:val="24"/>
                <w:szCs w:val="24"/>
                <w:lang w:eastAsia="zh-CN"/>
              </w:rPr>
              <w:t>排水系统跑冒滴漏及应急抢修</w:t>
            </w:r>
            <w:r>
              <w:rPr>
                <w:rFonts w:hint="eastAsia" w:ascii="宋体" w:hAnsi="宋体" w:eastAsia="宋体" w:cs="宋体"/>
                <w:spacing w:val="-111"/>
                <w:sz w:val="24"/>
                <w:szCs w:val="24"/>
                <w:lang w:eastAsia="zh-CN"/>
              </w:rPr>
              <w:t>）</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spacing w:line="360" w:lineRule="auto"/>
              <w:rPr>
                <w:rFonts w:hint="eastAsia" w:ascii="宋体" w:hAnsi="宋体" w:eastAsia="宋体" w:cs="宋体"/>
                <w:sz w:val="24"/>
                <w:szCs w:val="24"/>
              </w:rPr>
            </w:pPr>
          </w:p>
        </w:tc>
        <w:tc>
          <w:tcPr>
            <w:tcW w:w="2275" w:type="dxa"/>
            <w:vAlign w:val="center"/>
          </w:tcPr>
          <w:p>
            <w:pPr>
              <w:pStyle w:val="74"/>
              <w:spacing w:line="360" w:lineRule="auto"/>
              <w:ind w:left="29" w:leftChars="14" w:right="147" w:rightChars="7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供暖管道、设备维护维修</w:t>
            </w:r>
          </w:p>
        </w:tc>
        <w:tc>
          <w:tcPr>
            <w:tcW w:w="2610" w:type="dxa"/>
            <w:vAlign w:val="center"/>
          </w:tcPr>
          <w:p>
            <w:pPr>
              <w:pStyle w:val="74"/>
              <w:spacing w:line="360" w:lineRule="auto"/>
              <w:ind w:left="134" w:leftChars="64" w:right="65" w:rightChars="31"/>
              <w:jc w:val="center"/>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每日巡检、随时维修、</w:t>
            </w:r>
            <w:r>
              <w:rPr>
                <w:rFonts w:hint="eastAsia" w:ascii="宋体" w:hAnsi="宋体" w:eastAsia="宋体" w:cs="宋体"/>
                <w:sz w:val="24"/>
                <w:szCs w:val="24"/>
                <w:lang w:eastAsia="zh-CN"/>
              </w:rPr>
              <w:t>应急抢修</w:t>
            </w:r>
          </w:p>
        </w:tc>
        <w:tc>
          <w:tcPr>
            <w:tcW w:w="3225" w:type="dxa"/>
            <w:vAlign w:val="center"/>
          </w:tcPr>
          <w:p>
            <w:pPr>
              <w:pStyle w:val="74"/>
              <w:spacing w:line="360" w:lineRule="auto"/>
              <w:ind w:left="73" w:leftChars="35" w:right="134" w:rightChars="64"/>
              <w:jc w:val="center"/>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气道畅通，温度达标，无跑冒滴漏。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spacing w:line="360" w:lineRule="auto"/>
              <w:rPr>
                <w:rFonts w:hint="eastAsia" w:ascii="宋体" w:hAnsi="宋体" w:eastAsia="宋体" w:cs="宋体"/>
                <w:sz w:val="24"/>
                <w:szCs w:val="24"/>
              </w:rPr>
            </w:pPr>
          </w:p>
        </w:tc>
        <w:tc>
          <w:tcPr>
            <w:tcW w:w="2275" w:type="dxa"/>
            <w:vAlign w:val="center"/>
          </w:tcPr>
          <w:p>
            <w:pPr>
              <w:pStyle w:val="74"/>
              <w:spacing w:line="360" w:lineRule="auto"/>
              <w:ind w:left="29" w:leftChars="14" w:right="147" w:rightChars="7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锅炉房、水泵房、变电站（含配电间）涉电设备的维护维修</w:t>
            </w:r>
          </w:p>
        </w:tc>
        <w:tc>
          <w:tcPr>
            <w:tcW w:w="2610" w:type="dxa"/>
            <w:vAlign w:val="center"/>
          </w:tcPr>
          <w:p>
            <w:pPr>
              <w:pStyle w:val="74"/>
              <w:spacing w:line="360" w:lineRule="auto"/>
              <w:ind w:left="134" w:leftChars="64" w:right="65" w:rightChars="31"/>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按规定巡检、随时维修、应急抢修</w:t>
            </w:r>
          </w:p>
        </w:tc>
        <w:tc>
          <w:tcPr>
            <w:tcW w:w="3225" w:type="dxa"/>
            <w:vAlign w:val="center"/>
          </w:tcPr>
          <w:p>
            <w:pPr>
              <w:pStyle w:val="74"/>
              <w:spacing w:line="360" w:lineRule="auto"/>
              <w:ind w:left="73" w:leftChars="35" w:right="134" w:rightChars="64"/>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按规定保证水电暖正常供应，保证设备及设备间安全、卫生及应急抢修。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spacing w:line="360" w:lineRule="auto"/>
              <w:rPr>
                <w:rFonts w:hint="eastAsia" w:ascii="宋体" w:hAnsi="宋体" w:eastAsia="宋体" w:cs="宋体"/>
                <w:sz w:val="24"/>
                <w:szCs w:val="24"/>
              </w:rPr>
            </w:pPr>
          </w:p>
        </w:tc>
        <w:tc>
          <w:tcPr>
            <w:tcW w:w="2275" w:type="dxa"/>
            <w:vAlign w:val="center"/>
          </w:tcPr>
          <w:p>
            <w:pPr>
              <w:pStyle w:val="74"/>
              <w:spacing w:line="360" w:lineRule="auto"/>
              <w:ind w:left="29" w:leftChars="14" w:right="147" w:rightChars="70"/>
              <w:jc w:val="center"/>
              <w:rPr>
                <w:rFonts w:hint="eastAsia" w:ascii="宋体" w:hAnsi="宋体" w:eastAsia="宋体" w:cs="宋体"/>
                <w:sz w:val="24"/>
                <w:szCs w:val="24"/>
                <w:lang w:eastAsia="zh-CN"/>
              </w:rPr>
            </w:pPr>
            <w:r>
              <w:rPr>
                <w:rFonts w:hint="eastAsia" w:cs="宋体"/>
                <w:sz w:val="24"/>
                <w:szCs w:val="24"/>
                <w:lang w:val="en-US" w:eastAsia="zh-CN"/>
              </w:rPr>
              <w:t>变电站引出的</w:t>
            </w:r>
            <w:r>
              <w:rPr>
                <w:rFonts w:hint="eastAsia" w:ascii="宋体" w:hAnsi="宋体" w:eastAsia="宋体" w:cs="宋体"/>
                <w:sz w:val="24"/>
                <w:szCs w:val="24"/>
                <w:lang w:eastAsia="zh-CN"/>
              </w:rPr>
              <w:t>电路、电器、照明等设备（含闸、闸箱、电扇、灯管、插座、指示灯、开关等）的维护维修</w:t>
            </w:r>
          </w:p>
        </w:tc>
        <w:tc>
          <w:tcPr>
            <w:tcW w:w="2610" w:type="dxa"/>
            <w:vAlign w:val="center"/>
          </w:tcPr>
          <w:p>
            <w:pPr>
              <w:pStyle w:val="74"/>
              <w:spacing w:line="360" w:lineRule="auto"/>
              <w:ind w:left="134" w:leftChars="64" w:right="65" w:rightChars="31"/>
              <w:jc w:val="center"/>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每日巡检、随时维修、应急抢修</w:t>
            </w:r>
          </w:p>
        </w:tc>
        <w:tc>
          <w:tcPr>
            <w:tcW w:w="3225" w:type="dxa"/>
            <w:vAlign w:val="center"/>
          </w:tcPr>
          <w:p>
            <w:pPr>
              <w:pStyle w:val="74"/>
              <w:spacing w:line="360" w:lineRule="auto"/>
              <w:ind w:left="73" w:leftChars="35" w:right="134" w:rightChars="64"/>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保证完好、安全、正常工作。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spacing w:line="360" w:lineRule="auto"/>
              <w:rPr>
                <w:rFonts w:hint="eastAsia" w:ascii="宋体" w:hAnsi="宋体" w:eastAsia="宋体" w:cs="宋体"/>
                <w:sz w:val="24"/>
                <w:szCs w:val="24"/>
              </w:rPr>
            </w:pPr>
          </w:p>
        </w:tc>
        <w:tc>
          <w:tcPr>
            <w:tcW w:w="2275" w:type="dxa"/>
            <w:vAlign w:val="center"/>
          </w:tcPr>
          <w:p>
            <w:pPr>
              <w:pStyle w:val="74"/>
              <w:spacing w:line="360" w:lineRule="auto"/>
              <w:ind w:left="29" w:leftChars="14" w:right="147" w:rightChars="7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门窗、玻璃、窗帘架、锁具等维修、更换</w:t>
            </w:r>
          </w:p>
        </w:tc>
        <w:tc>
          <w:tcPr>
            <w:tcW w:w="2610" w:type="dxa"/>
            <w:vAlign w:val="center"/>
          </w:tcPr>
          <w:p>
            <w:pPr>
              <w:pStyle w:val="74"/>
              <w:spacing w:line="360" w:lineRule="auto"/>
              <w:ind w:left="134" w:leftChars="64" w:right="65" w:rightChars="31"/>
              <w:jc w:val="center"/>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每日巡检、随时维修、应急抢修</w:t>
            </w:r>
          </w:p>
        </w:tc>
        <w:tc>
          <w:tcPr>
            <w:tcW w:w="3225" w:type="dxa"/>
            <w:vAlign w:val="center"/>
          </w:tcPr>
          <w:p>
            <w:pPr>
              <w:pStyle w:val="74"/>
              <w:spacing w:line="360" w:lineRule="auto"/>
              <w:ind w:left="73" w:leftChars="35" w:right="134" w:rightChars="64"/>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门、窗、锁具固定牢靠，开闭灵敏自如，无破损；玻璃、拉手、门锁等完好，折页上螺丝齐全，保用。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spacing w:line="360" w:lineRule="auto"/>
              <w:rPr>
                <w:rFonts w:hint="eastAsia" w:ascii="宋体" w:hAnsi="宋体" w:eastAsia="宋体" w:cs="宋体"/>
                <w:sz w:val="24"/>
                <w:szCs w:val="24"/>
              </w:rPr>
            </w:pPr>
          </w:p>
        </w:tc>
        <w:tc>
          <w:tcPr>
            <w:tcW w:w="2275" w:type="dxa"/>
            <w:vAlign w:val="center"/>
          </w:tcPr>
          <w:p>
            <w:pPr>
              <w:pStyle w:val="74"/>
              <w:spacing w:line="360" w:lineRule="auto"/>
              <w:ind w:left="29" w:leftChars="14" w:right="147" w:rightChars="7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桌椅、床柜、家具（门牌、隔板）等的安装维护</w:t>
            </w:r>
          </w:p>
        </w:tc>
        <w:tc>
          <w:tcPr>
            <w:tcW w:w="2610" w:type="dxa"/>
            <w:vAlign w:val="center"/>
          </w:tcPr>
          <w:p>
            <w:pPr>
              <w:pStyle w:val="74"/>
              <w:spacing w:line="360" w:lineRule="auto"/>
              <w:ind w:left="134" w:leftChars="64" w:right="208" w:rightChars="99"/>
              <w:jc w:val="center"/>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每日巡检、随时维修、应急抢修</w:t>
            </w:r>
          </w:p>
        </w:tc>
        <w:tc>
          <w:tcPr>
            <w:tcW w:w="3225" w:type="dxa"/>
            <w:vAlign w:val="center"/>
          </w:tcPr>
          <w:p>
            <w:pPr>
              <w:pStyle w:val="74"/>
              <w:spacing w:line="360" w:lineRule="auto"/>
              <w:ind w:left="73" w:leftChars="35" w:right="134" w:rightChars="64"/>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抽屉、柜门固定牢靠，开闭灵敏自如，无破损；锁具、拉手等完好，折页上螺丝齐全，保用。</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b/>
          <w:sz w:val="24"/>
          <w:szCs w:val="24"/>
          <w:lang w:val="en-US" w:eastAsia="zh-CN"/>
        </w:rPr>
      </w:pPr>
      <w:r>
        <w:rPr>
          <w:rFonts w:hint="eastAsia" w:cs="Times New Roman"/>
          <w:b/>
          <w:sz w:val="24"/>
          <w:szCs w:val="24"/>
          <w:lang w:val="en-US" w:eastAsia="zh-CN"/>
        </w:rPr>
        <w:t>四、</w:t>
      </w:r>
      <w:r>
        <w:rPr>
          <w:rFonts w:hint="eastAsia" w:ascii="Times New Roman" w:hAnsi="Times New Roman" w:cs="Times New Roman"/>
          <w:b/>
          <w:sz w:val="24"/>
          <w:szCs w:val="24"/>
        </w:rPr>
        <w:t>应急服务要求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当出现不可预知紧急情况时</w:t>
      </w:r>
      <w:r>
        <w:rPr>
          <w:rFonts w:hint="eastAsia" w:ascii="Times New Roman" w:hAnsi="Times New Roman" w:cs="Times New Roman"/>
          <w:sz w:val="24"/>
          <w:szCs w:val="24"/>
        </w:rPr>
        <w:t>（例如停水停电、极端天气、群体事件、自然灾害</w:t>
      </w:r>
      <w:r>
        <w:rPr>
          <w:rFonts w:hint="eastAsia" w:cs="Times New Roman"/>
          <w:sz w:val="24"/>
          <w:szCs w:val="24"/>
          <w:lang w:eastAsia="zh-CN"/>
        </w:rPr>
        <w:t>、疫情封校</w:t>
      </w:r>
      <w:r>
        <w:rPr>
          <w:rFonts w:hint="eastAsia" w:ascii="Times New Roman" w:hAnsi="Times New Roman" w:cs="Times New Roman"/>
          <w:sz w:val="24"/>
          <w:szCs w:val="24"/>
        </w:rPr>
        <w:t>等</w:t>
      </w:r>
      <w:r>
        <w:rPr>
          <w:rFonts w:hint="eastAsia" w:cs="Times New Roman"/>
          <w:sz w:val="24"/>
          <w:szCs w:val="24"/>
          <w:lang w:eastAsia="zh-CN"/>
        </w:rPr>
        <w:t>情况时</w:t>
      </w:r>
      <w:r>
        <w:rPr>
          <w:rFonts w:hint="eastAsia" w:ascii="Times New Roman" w:hAnsi="Times New Roman" w:cs="Times New Roman"/>
          <w:sz w:val="24"/>
          <w:szCs w:val="24"/>
        </w:rPr>
        <w:t>，</w:t>
      </w:r>
      <w:r>
        <w:rPr>
          <w:rFonts w:ascii="Times New Roman" w:hAnsi="Times New Roman" w:cs="Times New Roman"/>
          <w:sz w:val="24"/>
          <w:szCs w:val="24"/>
        </w:rPr>
        <w:t>保证服务正常运转的措施</w:t>
      </w:r>
      <w:r>
        <w:rPr>
          <w:rFonts w:hint="eastAsia" w:ascii="Times New Roman" w:hAnsi="Times New Roman" w:cs="Times New Roman"/>
          <w:sz w:val="24"/>
          <w:szCs w:val="24"/>
        </w:rPr>
        <w:t>，包括但不限于</w:t>
      </w:r>
      <w:r>
        <w:rPr>
          <w:rFonts w:ascii="Times New Roman" w:hAnsi="Times New Roman" w:cs="Times New Roman"/>
          <w:sz w:val="24"/>
          <w:szCs w:val="24"/>
        </w:rPr>
        <w:t>临时增配人员</w:t>
      </w:r>
      <w:r>
        <w:rPr>
          <w:rFonts w:hint="eastAsia" w:ascii="Times New Roman" w:hAnsi="Times New Roman" w:cs="Times New Roman"/>
          <w:sz w:val="24"/>
          <w:szCs w:val="24"/>
        </w:rPr>
        <w:t>、临时调集设备、现有人员岗位职责临时增加、与相关政府部门协调配合等。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sz w:val="24"/>
          <w:szCs w:val="24"/>
        </w:rPr>
      </w:pPr>
      <w:r>
        <w:rPr>
          <w:rFonts w:hint="eastAsia" w:cs="Times New Roman"/>
          <w:b/>
          <w:sz w:val="24"/>
          <w:szCs w:val="24"/>
          <w:lang w:val="en-US" w:eastAsia="zh-CN"/>
        </w:rPr>
        <w:t>五</w:t>
      </w:r>
      <w:r>
        <w:rPr>
          <w:rFonts w:hint="eastAsia" w:ascii="Times New Roman" w:hAnsi="Times New Roman" w:cs="Times New Roman"/>
          <w:b/>
          <w:sz w:val="24"/>
          <w:szCs w:val="24"/>
        </w:rPr>
        <w:t>、人员保密要求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rPr>
        <w:t>保证服务过程中有可能获取的保密信息不泄露的措施，包括但不限于制定保密制度、服务人员保密培训、重点岗位双人服务、泄密惩罚办法。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sz w:val="24"/>
          <w:szCs w:val="24"/>
        </w:rPr>
      </w:pPr>
      <w:r>
        <w:rPr>
          <w:rFonts w:hint="eastAsia" w:cs="Times New Roman"/>
          <w:b/>
          <w:sz w:val="24"/>
          <w:szCs w:val="24"/>
          <w:lang w:val="en-US" w:eastAsia="zh-CN"/>
        </w:rPr>
        <w:t>六</w:t>
      </w:r>
      <w:r>
        <w:rPr>
          <w:rFonts w:hint="eastAsia" w:ascii="Times New Roman" w:hAnsi="Times New Roman" w:cs="Times New Roman"/>
          <w:b/>
          <w:sz w:val="24"/>
          <w:szCs w:val="24"/>
        </w:rPr>
        <w:t>、人员稳定性要求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rPr>
        <w:t>在整个服务期内，人员更换率不得超过</w:t>
      </w:r>
      <w:r>
        <w:rPr>
          <w:rFonts w:hint="eastAsia" w:ascii="Times New Roman" w:hAnsi="Times New Roman" w:cs="Times New Roman"/>
          <w:sz w:val="24"/>
          <w:szCs w:val="24"/>
          <w:u w:val="single"/>
        </w:rPr>
        <w:t xml:space="preserve">  </w:t>
      </w:r>
      <w:r>
        <w:rPr>
          <w:rFonts w:hint="eastAsia" w:cs="Times New Roman"/>
          <w:sz w:val="24"/>
          <w:szCs w:val="24"/>
          <w:u w:val="single"/>
          <w:lang w:val="en-US" w:eastAsia="zh-CN"/>
        </w:rPr>
        <w:t>10</w:t>
      </w:r>
      <w:r>
        <w:rPr>
          <w:rFonts w:hint="eastAsia" w:ascii="Times New Roman" w:hAnsi="Times New Roman" w:cs="Times New Roman"/>
          <w:sz w:val="24"/>
          <w:szCs w:val="24"/>
          <w:u w:val="single"/>
        </w:rPr>
        <w:t xml:space="preserve">  </w:t>
      </w:r>
      <w:r>
        <w:rPr>
          <w:rFonts w:hint="eastAsia" w:ascii="Times New Roman" w:hAnsi="Times New Roman" w:cs="Times New Roman"/>
          <w:sz w:val="24"/>
          <w:szCs w:val="24"/>
        </w:rPr>
        <w:t>%，更换人员不得低于采购需求，且应经采购人同意。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sz w:val="24"/>
          <w:szCs w:val="24"/>
        </w:rPr>
      </w:pPr>
      <w:r>
        <w:rPr>
          <w:rFonts w:hint="eastAsia" w:cs="Times New Roman"/>
          <w:b/>
          <w:sz w:val="24"/>
          <w:szCs w:val="24"/>
          <w:lang w:val="en-US" w:eastAsia="zh-CN"/>
        </w:rPr>
        <w:t>七</w:t>
      </w:r>
      <w:r>
        <w:rPr>
          <w:rFonts w:hint="eastAsia" w:ascii="Times New Roman" w:hAnsi="Times New Roman" w:cs="Times New Roman"/>
          <w:b/>
          <w:sz w:val="24"/>
          <w:szCs w:val="24"/>
        </w:rPr>
        <w:t>、进驻和接管要求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rPr>
        <w:t>成交后，及时配齐所需人员、工具、设备等，在规定的时间内保证全体服务人员按时进场服务，如果为新任服务公司，则还需与前任公司进行交接，保留相关记录，做到服务平稳过渡，对采购人工作无不良影响。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Times New Roman"/>
          <w:b/>
          <w:sz w:val="24"/>
          <w:szCs w:val="24"/>
          <w:lang w:val="en-US" w:eastAsia="zh-CN"/>
        </w:rPr>
      </w:pPr>
      <w:r>
        <w:rPr>
          <w:rFonts w:hint="eastAsia" w:cs="Times New Roman"/>
          <w:b/>
          <w:sz w:val="24"/>
          <w:szCs w:val="24"/>
          <w:lang w:val="en-US" w:eastAsia="zh-CN"/>
        </w:rPr>
        <w:t>八、费用分割</w:t>
      </w:r>
    </w:p>
    <w:p>
      <w:pPr>
        <w:spacing w:line="360" w:lineRule="auto"/>
        <w:ind w:firstLine="480" w:firstLineChars="200"/>
        <w:rPr>
          <w:rFonts w:cs="宋体"/>
          <w:sz w:val="24"/>
          <w:szCs w:val="24"/>
        </w:rPr>
      </w:pPr>
      <w:r>
        <w:rPr>
          <w:rFonts w:hint="eastAsia" w:cs="宋体"/>
          <w:sz w:val="24"/>
          <w:szCs w:val="24"/>
        </w:rPr>
        <w:t>1. 物业服务人员的服装、保洁设备、工具、耗材等全部由</w:t>
      </w:r>
      <w:r>
        <w:rPr>
          <w:rFonts w:hint="eastAsia" w:cs="宋体"/>
          <w:sz w:val="24"/>
          <w:szCs w:val="24"/>
          <w:lang w:eastAsia="zh-CN"/>
        </w:rPr>
        <w:t>成交</w:t>
      </w:r>
      <w:r>
        <w:rPr>
          <w:rFonts w:hint="eastAsia" w:cs="宋体"/>
          <w:sz w:val="24"/>
          <w:szCs w:val="24"/>
        </w:rPr>
        <w:t>供应商提供，维修工作涉及的工具、耗材等由采购人提供。</w:t>
      </w:r>
    </w:p>
    <w:p>
      <w:pPr>
        <w:spacing w:line="360" w:lineRule="auto"/>
        <w:ind w:firstLine="480" w:firstLineChars="200"/>
        <w:rPr>
          <w:rFonts w:cs="宋体"/>
          <w:sz w:val="24"/>
          <w:szCs w:val="24"/>
        </w:rPr>
      </w:pPr>
      <w:r>
        <w:rPr>
          <w:rFonts w:hint="eastAsia" w:cs="宋体"/>
          <w:sz w:val="24"/>
          <w:szCs w:val="24"/>
        </w:rPr>
        <w:t xml:space="preserve">2. </w:t>
      </w:r>
      <w:r>
        <w:rPr>
          <w:rFonts w:hint="eastAsia" w:cs="宋体"/>
          <w:sz w:val="24"/>
          <w:szCs w:val="24"/>
          <w:lang w:eastAsia="zh-CN"/>
        </w:rPr>
        <w:t>成交</w:t>
      </w:r>
      <w:r>
        <w:rPr>
          <w:rFonts w:hint="eastAsia" w:cs="宋体"/>
          <w:sz w:val="24"/>
          <w:szCs w:val="24"/>
        </w:rPr>
        <w:t>供应商提供大型扫地车、</w:t>
      </w:r>
      <w:r>
        <w:rPr>
          <w:rFonts w:hint="eastAsia"/>
          <w:sz w:val="24"/>
          <w:szCs w:val="24"/>
        </w:rPr>
        <w:t>冲水车</w:t>
      </w:r>
      <w:r>
        <w:rPr>
          <w:rFonts w:hint="eastAsia" w:cs="宋体"/>
          <w:sz w:val="24"/>
          <w:szCs w:val="24"/>
        </w:rPr>
        <w:t>、垃圾清运车各一辆，用于项目日常服务使用，所有权归</w:t>
      </w:r>
      <w:r>
        <w:rPr>
          <w:rFonts w:hint="eastAsia" w:cs="宋体"/>
          <w:sz w:val="24"/>
          <w:szCs w:val="24"/>
          <w:lang w:eastAsia="zh-CN"/>
        </w:rPr>
        <w:t>成交</w:t>
      </w:r>
      <w:r>
        <w:rPr>
          <w:rFonts w:hint="eastAsia" w:cs="宋体"/>
          <w:sz w:val="24"/>
          <w:szCs w:val="24"/>
        </w:rPr>
        <w:t>供应商</w:t>
      </w:r>
      <w:r>
        <w:rPr>
          <w:rFonts w:hint="eastAsia" w:cs="宋体"/>
          <w:sz w:val="24"/>
          <w:szCs w:val="24"/>
          <w:lang w:val="en-US" w:eastAsia="zh-CN"/>
        </w:rPr>
        <w:t>所有</w:t>
      </w:r>
      <w:r>
        <w:rPr>
          <w:rFonts w:hint="eastAsia" w:cs="宋体"/>
          <w:sz w:val="24"/>
          <w:szCs w:val="24"/>
        </w:rPr>
        <w:t>。</w:t>
      </w:r>
    </w:p>
    <w:p>
      <w:pPr>
        <w:spacing w:line="360" w:lineRule="auto"/>
        <w:ind w:firstLine="420" w:firstLineChars="200"/>
        <w:rPr>
          <w:sz w:val="24"/>
          <w:szCs w:val="24"/>
        </w:rPr>
      </w:pPr>
      <w:r>
        <w:rPr>
          <w:rFonts w:hint="eastAsia"/>
          <w:szCs w:val="21"/>
        </w:rPr>
        <w:t xml:space="preserve">3. </w:t>
      </w:r>
      <w:r>
        <w:rPr>
          <w:rFonts w:hint="eastAsia"/>
          <w:sz w:val="24"/>
          <w:szCs w:val="24"/>
        </w:rPr>
        <w:t>采购人不提供保洁服务人员免费食宿。</w:t>
      </w:r>
    </w:p>
    <w:p>
      <w:pPr>
        <w:spacing w:line="360" w:lineRule="auto"/>
        <w:ind w:firstLine="408" w:firstLineChars="170"/>
        <w:rPr>
          <w:rFonts w:ascii="Times New Roman" w:hAnsi="Times New Roman" w:cs="Times New Roman"/>
          <w:sz w:val="24"/>
          <w:szCs w:val="24"/>
        </w:rPr>
      </w:pPr>
      <w:r>
        <w:rPr>
          <w:rFonts w:hint="eastAsia"/>
          <w:sz w:val="24"/>
          <w:szCs w:val="24"/>
        </w:rPr>
        <w:t>4. 采购人提供办公室一间并配有相应办公家具，其余办公设备及耗材等由</w:t>
      </w:r>
      <w:r>
        <w:rPr>
          <w:rFonts w:hint="eastAsia"/>
          <w:sz w:val="24"/>
          <w:szCs w:val="24"/>
          <w:lang w:eastAsia="zh-CN"/>
        </w:rPr>
        <w:t>成交</w:t>
      </w:r>
      <w:r>
        <w:rPr>
          <w:rFonts w:hint="eastAsia"/>
          <w:sz w:val="24"/>
          <w:szCs w:val="24"/>
        </w:rPr>
        <w:t>供应商提供。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Times New Roman"/>
          <w:b/>
          <w:sz w:val="24"/>
          <w:szCs w:val="24"/>
          <w:lang w:val="en-US" w:eastAsia="zh-CN"/>
        </w:rPr>
      </w:pPr>
      <w:r>
        <w:rPr>
          <w:rFonts w:hint="eastAsia" w:cs="Times New Roman"/>
          <w:b/>
          <w:sz w:val="24"/>
          <w:szCs w:val="24"/>
          <w:lang w:val="en-US" w:eastAsia="zh-CN"/>
        </w:rPr>
        <w:t>九、服务过程中，对中标供应商评价考核验收标准</w:t>
      </w:r>
    </w:p>
    <w:p>
      <w:pPr>
        <w:autoSpaceDE w:val="0"/>
        <w:autoSpaceDN w:val="0"/>
        <w:adjustRightInd w:val="0"/>
        <w:spacing w:line="360" w:lineRule="auto"/>
        <w:ind w:firstLine="480" w:firstLineChars="200"/>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Times New Roman"/>
          <w:b/>
          <w:sz w:val="24"/>
          <w:szCs w:val="24"/>
          <w:lang w:val="en-US" w:eastAsia="zh-CN"/>
        </w:rPr>
      </w:pPr>
      <w:r>
        <w:rPr>
          <w:rFonts w:hint="eastAsia" w:cs="Times New Roman"/>
          <w:b/>
          <w:sz w:val="24"/>
          <w:szCs w:val="24"/>
          <w:lang w:val="en-US" w:eastAsia="zh-CN"/>
        </w:rPr>
        <w:t>十、其他要求</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组织有效的管理机构，以及管理人员配备、培训（组织机构设置合理、项目经理及各专业管理人员、技术人员配备齐全、分工明确）管理方案考虑全面、不漏项，专业性、技术性强，操作可行；管理方案有关论述条理清晰，理由充分。</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2、管理方式包括（但不限于）内部管理机构、机理机制、监督机制、自我约束机制、信息反馈机制及处理机制。</w:t>
      </w:r>
      <w:r>
        <w:rPr>
          <w:rFonts w:hint="eastAsia" w:ascii="宋体" w:hAnsi="宋体" w:cs="宋体"/>
          <w:sz w:val="24"/>
          <w:szCs w:val="24"/>
          <w:lang w:eastAsia="zh-CN"/>
        </w:rPr>
        <w:t>成交</w:t>
      </w:r>
      <w:r>
        <w:rPr>
          <w:rFonts w:hint="eastAsia" w:ascii="宋体" w:hAnsi="宋体" w:cs="宋体"/>
          <w:sz w:val="24"/>
          <w:szCs w:val="24"/>
        </w:rPr>
        <w:t>供应商必须建立完善的项目经理负责制度及完善的卫生保洁自查制度，在保洁人员的责任区内悬挂公示栏，公示区域内的人员、责任、保洁流程、保洁标准、点检信息等相关信息，项目经理在甲方提供的办公区域内实行驻点制。</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3、项目每日工作时间为早7:00-下午16:00，（中午11:30-13:30为午餐休息时间）。节假日期间，</w:t>
      </w:r>
      <w:r>
        <w:rPr>
          <w:rFonts w:hint="eastAsia" w:ascii="宋体" w:hAnsi="宋体" w:cs="宋体"/>
          <w:sz w:val="24"/>
          <w:szCs w:val="24"/>
          <w:lang w:eastAsia="zh-CN"/>
        </w:rPr>
        <w:t>成交</w:t>
      </w:r>
      <w:r>
        <w:rPr>
          <w:rFonts w:hint="eastAsia" w:ascii="宋体" w:hAnsi="宋体" w:cs="宋体"/>
          <w:sz w:val="24"/>
          <w:szCs w:val="24"/>
        </w:rPr>
        <w:t>供应商需保证学院内开放的教学楼及学院外环境有人员值守，确保相关区域的干净整洁。在院方有重大活动期间进行无条件的人员支持。</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4、结合学院特点，以方便学生学习、生活为原则，卫生保洁要做到合理安排保洁班次作业时间，做到定岗、定人、定责、坚守工作岗位。定期做好</w:t>
      </w:r>
      <w:r>
        <w:rPr>
          <w:rFonts w:hint="eastAsia" w:ascii="宋体" w:hAnsi="宋体" w:cs="宋体"/>
          <w:sz w:val="24"/>
          <w:szCs w:val="24"/>
          <w:lang w:val="en-US" w:eastAsia="zh-CN"/>
        </w:rPr>
        <w:t>校园</w:t>
      </w:r>
      <w:r>
        <w:rPr>
          <w:rFonts w:hint="eastAsia" w:ascii="宋体" w:hAnsi="宋体" w:cs="宋体"/>
          <w:sz w:val="24"/>
          <w:szCs w:val="24"/>
        </w:rPr>
        <w:t>消毒工作，消毒工作所使用的消毒药品必须是通过国家相关部门审批并予以使用的优质产品，符合绿色环保的要求且是可溯源的。</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5、承担采购人每年新生报到、全国技能大赛赛场及赛事相关区域的室外卫生保洁、卫生防疫疫苗接种、上级领导视察、学院承办各项活动、突发雨雪天气等重大事项的室外特殊卫生保洁需求。</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6、服务期内，</w:t>
      </w:r>
      <w:r>
        <w:rPr>
          <w:rFonts w:hint="eastAsia" w:ascii="宋体" w:hAnsi="宋体" w:cs="宋体"/>
          <w:sz w:val="24"/>
          <w:szCs w:val="24"/>
          <w:lang w:eastAsia="zh-CN"/>
        </w:rPr>
        <w:t>成交</w:t>
      </w:r>
      <w:r>
        <w:rPr>
          <w:rFonts w:hint="eastAsia" w:ascii="宋体" w:hAnsi="宋体" w:cs="宋体"/>
          <w:sz w:val="24"/>
          <w:szCs w:val="24"/>
        </w:rPr>
        <w:t>供应商需在学院内指定地点配置1台考勤打卡机，物业经理每周将打卡机数据上报学院物业管理组备查。如</w:t>
      </w:r>
      <w:r>
        <w:rPr>
          <w:rFonts w:hint="eastAsia" w:ascii="宋体" w:hAnsi="宋体" w:cs="宋体"/>
          <w:sz w:val="24"/>
          <w:szCs w:val="24"/>
          <w:lang w:eastAsia="zh-CN"/>
        </w:rPr>
        <w:t>成交</w:t>
      </w:r>
      <w:r>
        <w:rPr>
          <w:rFonts w:hint="eastAsia" w:ascii="宋体" w:hAnsi="宋体" w:cs="宋体"/>
          <w:sz w:val="24"/>
          <w:szCs w:val="24"/>
        </w:rPr>
        <w:t>供应商派驻人员不足规定人数的，采购人有权按每人200元/天的比例在</w:t>
      </w:r>
      <w:r>
        <w:rPr>
          <w:rFonts w:hint="eastAsia" w:ascii="宋体" w:hAnsi="宋体" w:cs="宋体"/>
          <w:sz w:val="24"/>
          <w:szCs w:val="24"/>
          <w:lang w:eastAsia="zh-CN"/>
        </w:rPr>
        <w:t>成交</w:t>
      </w:r>
      <w:r>
        <w:rPr>
          <w:rFonts w:hint="eastAsia" w:ascii="宋体" w:hAnsi="宋体" w:cs="宋体"/>
          <w:sz w:val="24"/>
          <w:szCs w:val="24"/>
        </w:rPr>
        <w:t>供应商当月的承包服务费中扣除。为双方安全用工考虑，一人不能兼任两岗，每人连续工作不得超过11小时。</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7、</w:t>
      </w:r>
      <w:r>
        <w:rPr>
          <w:rFonts w:hint="eastAsia" w:ascii="宋体" w:hAnsi="宋体" w:cs="宋体"/>
          <w:sz w:val="24"/>
          <w:szCs w:val="24"/>
          <w:lang w:eastAsia="zh-CN"/>
        </w:rPr>
        <w:t>成交</w:t>
      </w:r>
      <w:r>
        <w:rPr>
          <w:rFonts w:hint="eastAsia" w:ascii="宋体" w:hAnsi="宋体" w:cs="宋体"/>
          <w:sz w:val="24"/>
          <w:szCs w:val="24"/>
        </w:rPr>
        <w:t>供应商员工服装应统一、整洁、挂牌上岗，便于管理。员工精神饱满、身体健康，有爱心、耐心，服从工作安排，保证员工的稳定性，不能因员工变动影响工作。</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8、保洁服务所需的设备以及使用清洁剂、地面保养剂的要求：</w:t>
      </w:r>
      <w:r>
        <w:rPr>
          <w:rFonts w:hint="eastAsia" w:ascii="宋体" w:hAnsi="宋体" w:cs="宋体"/>
          <w:sz w:val="24"/>
          <w:szCs w:val="24"/>
          <w:lang w:eastAsia="zh-CN"/>
        </w:rPr>
        <w:t>成交</w:t>
      </w:r>
      <w:r>
        <w:rPr>
          <w:rFonts w:hint="eastAsia" w:ascii="宋体" w:hAnsi="宋体" w:cs="宋体"/>
          <w:sz w:val="24"/>
          <w:szCs w:val="24"/>
        </w:rPr>
        <w:t>供应商提供使用的设备、清洁、洗地剂、消毒剂、地面保养产品，必须是通过国家相关部门审批并予以使用的优质产品，符合绿色环保的要求。</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9、</w:t>
      </w:r>
      <w:r>
        <w:rPr>
          <w:rFonts w:hint="eastAsia" w:ascii="宋体" w:hAnsi="宋体" w:cs="宋体"/>
          <w:sz w:val="24"/>
          <w:szCs w:val="24"/>
          <w:lang w:eastAsia="zh-CN"/>
        </w:rPr>
        <w:t>成交</w:t>
      </w:r>
      <w:r>
        <w:rPr>
          <w:rFonts w:hint="eastAsia" w:ascii="宋体" w:hAnsi="宋体" w:cs="宋体"/>
          <w:sz w:val="24"/>
          <w:szCs w:val="24"/>
        </w:rPr>
        <w:t>供应商必须指定一位项目经理，全权代表其负责管理承包区域服务工作，并与采购人保持密切联系。能够根据学院的工作要求，独立开展各项工作；具有高度的奉献精神，敢于负责，善于管理；工作中善于发现问题、正确处理问题。</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10、</w:t>
      </w:r>
      <w:r>
        <w:rPr>
          <w:rFonts w:hint="eastAsia" w:ascii="宋体" w:hAnsi="宋体" w:cs="宋体"/>
          <w:sz w:val="24"/>
          <w:szCs w:val="24"/>
          <w:lang w:eastAsia="zh-CN"/>
        </w:rPr>
        <w:t>成交</w:t>
      </w:r>
      <w:r>
        <w:rPr>
          <w:rFonts w:hint="eastAsia" w:ascii="宋体" w:hAnsi="宋体" w:cs="宋体"/>
          <w:sz w:val="24"/>
          <w:szCs w:val="24"/>
        </w:rPr>
        <w:t>供应商要根据要求做好消毒等情况的记录，并做好档案整理、保存工作，每周上交学院医务室一份消毒记录，并由项目主管兼任的病媒防治人员配合学院完成疫情防控及消毒消杀工作。</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11、</w:t>
      </w:r>
      <w:r>
        <w:rPr>
          <w:rFonts w:hint="eastAsia" w:ascii="宋体" w:hAnsi="宋体" w:cs="宋体"/>
          <w:sz w:val="24"/>
          <w:szCs w:val="24"/>
          <w:lang w:eastAsia="zh-CN"/>
        </w:rPr>
        <w:t>成交</w:t>
      </w:r>
      <w:r>
        <w:rPr>
          <w:rFonts w:hint="eastAsia" w:ascii="宋体" w:hAnsi="宋体" w:cs="宋体"/>
          <w:sz w:val="24"/>
          <w:szCs w:val="24"/>
        </w:rPr>
        <w:t>供应商要合法用工，并聘用与服务相适应的人员。所有人员必须遵守国家法律、法规及各项规章制度，具有良好素养与上岗资质，具有与工作相适应的文化程度，无不良记录及嗜好，爱岗敬业、工作勤快、礼貌待人、和蔼处事、相貌端庄、身体健康，无有碍工作的残疾。</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19、采购人将提供</w:t>
      </w:r>
      <w:r>
        <w:rPr>
          <w:rFonts w:hint="eastAsia" w:ascii="宋体" w:hAnsi="宋体" w:cs="宋体"/>
          <w:sz w:val="24"/>
          <w:szCs w:val="24"/>
          <w:lang w:eastAsia="zh-CN"/>
        </w:rPr>
        <w:t>成交</w:t>
      </w:r>
      <w:r>
        <w:rPr>
          <w:rFonts w:hint="eastAsia" w:ascii="宋体" w:hAnsi="宋体" w:cs="宋体"/>
          <w:sz w:val="24"/>
          <w:szCs w:val="24"/>
        </w:rPr>
        <w:t>供应商存放工具、更衣、休息及办公场所，具体面积及数量由</w:t>
      </w:r>
      <w:r>
        <w:rPr>
          <w:rFonts w:hint="eastAsia" w:ascii="宋体" w:hAnsi="宋体" w:cs="宋体"/>
          <w:sz w:val="24"/>
          <w:szCs w:val="24"/>
          <w:lang w:eastAsia="zh-CN"/>
        </w:rPr>
        <w:t>成交</w:t>
      </w:r>
      <w:r>
        <w:rPr>
          <w:rFonts w:hint="eastAsia" w:ascii="宋体" w:hAnsi="宋体" w:cs="宋体"/>
          <w:sz w:val="24"/>
          <w:szCs w:val="24"/>
        </w:rPr>
        <w:t>供应商提出与采购人协商确定，此类场所不计租金、水电费、管理费。</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20、</w:t>
      </w:r>
      <w:r>
        <w:rPr>
          <w:rFonts w:hint="eastAsia" w:ascii="宋体" w:hAnsi="宋体" w:cs="宋体"/>
          <w:sz w:val="24"/>
          <w:szCs w:val="24"/>
          <w:lang w:eastAsia="zh-CN"/>
        </w:rPr>
        <w:t>成交</w:t>
      </w:r>
      <w:r>
        <w:rPr>
          <w:rFonts w:hint="eastAsia" w:ascii="宋体" w:hAnsi="宋体" w:cs="宋体"/>
          <w:sz w:val="24"/>
          <w:szCs w:val="24"/>
        </w:rPr>
        <w:t>供应商及其员工必须遵守学院的一切行政管理、消防安全等规定和制度。</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21、突发事件或安全检查时，</w:t>
      </w:r>
      <w:r>
        <w:rPr>
          <w:rFonts w:hint="eastAsia" w:ascii="宋体" w:hAnsi="宋体" w:cs="宋体"/>
          <w:sz w:val="24"/>
          <w:szCs w:val="24"/>
          <w:lang w:eastAsia="zh-CN"/>
        </w:rPr>
        <w:t>成交</w:t>
      </w:r>
      <w:r>
        <w:rPr>
          <w:rFonts w:hint="eastAsia" w:ascii="宋体" w:hAnsi="宋体" w:cs="宋体"/>
          <w:sz w:val="24"/>
          <w:szCs w:val="24"/>
        </w:rPr>
        <w:t>供应商必须配合有关部门执行任务，并指定专职人员协助工作，直至完成。</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22、</w:t>
      </w:r>
      <w:r>
        <w:rPr>
          <w:rFonts w:hint="eastAsia" w:ascii="宋体" w:hAnsi="宋体" w:cs="宋体"/>
          <w:sz w:val="24"/>
          <w:szCs w:val="24"/>
          <w:lang w:eastAsia="zh-CN"/>
        </w:rPr>
        <w:t>成交</w:t>
      </w:r>
      <w:r>
        <w:rPr>
          <w:rFonts w:hint="eastAsia" w:ascii="宋体" w:hAnsi="宋体" w:cs="宋体"/>
          <w:sz w:val="24"/>
          <w:szCs w:val="24"/>
        </w:rPr>
        <w:t>供应商不得在承包区域从事非法活动或有损学院利益的活动。</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23、完成采购人交办的其他任务（例如：学院重大活动、会议等）。</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24、投标供应商在标书中须承诺</w:t>
      </w:r>
      <w:r>
        <w:rPr>
          <w:rFonts w:hint="eastAsia" w:ascii="宋体" w:hAnsi="宋体" w:cs="宋体"/>
          <w:sz w:val="24"/>
          <w:szCs w:val="24"/>
          <w:lang w:eastAsia="zh-CN"/>
        </w:rPr>
        <w:t>成交</w:t>
      </w:r>
      <w:r>
        <w:rPr>
          <w:rFonts w:hint="eastAsia" w:ascii="宋体" w:hAnsi="宋体" w:cs="宋体"/>
          <w:sz w:val="24"/>
          <w:szCs w:val="24"/>
        </w:rPr>
        <w:t>后为本项目配置环卫专用的8吨以上扫地、洒水、清雪一体车1台用于学院主干道路清扫，非结冰期内，学院主干道路每日清扫、洒水次数不得低于三次（早、中、晚各一次），下雪期间负责及时清雪，特殊情况服从学院安排。该机械所有权归属</w:t>
      </w:r>
      <w:r>
        <w:rPr>
          <w:rFonts w:hint="eastAsia" w:ascii="宋体" w:hAnsi="宋体" w:cs="宋体"/>
          <w:sz w:val="24"/>
          <w:szCs w:val="24"/>
          <w:lang w:eastAsia="zh-CN"/>
        </w:rPr>
        <w:t>成交</w:t>
      </w:r>
      <w:r>
        <w:rPr>
          <w:rFonts w:hint="eastAsia" w:ascii="宋体" w:hAnsi="宋体" w:cs="宋体"/>
          <w:sz w:val="24"/>
          <w:szCs w:val="24"/>
        </w:rPr>
        <w:t>供应商，为本项目专用，在合同履行期间由</w:t>
      </w:r>
      <w:r>
        <w:rPr>
          <w:rFonts w:hint="eastAsia" w:ascii="宋体" w:hAnsi="宋体" w:cs="宋体"/>
          <w:sz w:val="24"/>
          <w:szCs w:val="24"/>
          <w:lang w:eastAsia="zh-CN"/>
        </w:rPr>
        <w:t>成交</w:t>
      </w:r>
      <w:r>
        <w:rPr>
          <w:rFonts w:hint="eastAsia" w:ascii="宋体" w:hAnsi="宋体" w:cs="宋体"/>
          <w:sz w:val="24"/>
          <w:szCs w:val="24"/>
        </w:rPr>
        <w:t>供应商调配使用。油耗由</w:t>
      </w:r>
      <w:r>
        <w:rPr>
          <w:rFonts w:hint="eastAsia" w:ascii="宋体" w:hAnsi="宋体" w:cs="宋体"/>
          <w:sz w:val="24"/>
          <w:szCs w:val="24"/>
          <w:lang w:eastAsia="zh-CN"/>
        </w:rPr>
        <w:t>成交</w:t>
      </w:r>
      <w:r>
        <w:rPr>
          <w:rFonts w:hint="eastAsia" w:ascii="宋体" w:hAnsi="宋体" w:cs="宋体"/>
          <w:sz w:val="24"/>
          <w:szCs w:val="24"/>
        </w:rPr>
        <w:t>供应商负责，洒水用水由学院提供。</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25、本项目人员每日必须要统一着装上岗，工服必须干净整洁。</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26、</w:t>
      </w:r>
      <w:r>
        <w:rPr>
          <w:rFonts w:hint="eastAsia" w:ascii="宋体" w:hAnsi="宋体" w:cs="宋体"/>
          <w:sz w:val="24"/>
          <w:szCs w:val="24"/>
          <w:lang w:eastAsia="zh-CN"/>
        </w:rPr>
        <w:t>成交</w:t>
      </w:r>
      <w:r>
        <w:rPr>
          <w:rFonts w:hint="eastAsia" w:ascii="宋体" w:hAnsi="宋体" w:cs="宋体"/>
          <w:sz w:val="24"/>
          <w:szCs w:val="24"/>
        </w:rPr>
        <w:t>供应商保洁工作人员由</w:t>
      </w:r>
      <w:r>
        <w:rPr>
          <w:rFonts w:hint="eastAsia" w:ascii="宋体" w:hAnsi="宋体" w:cs="宋体"/>
          <w:sz w:val="24"/>
          <w:szCs w:val="24"/>
          <w:lang w:eastAsia="zh-CN"/>
        </w:rPr>
        <w:t>成交</w:t>
      </w:r>
      <w:r>
        <w:rPr>
          <w:rFonts w:hint="eastAsia" w:ascii="宋体" w:hAnsi="宋体" w:cs="宋体"/>
          <w:sz w:val="24"/>
          <w:szCs w:val="24"/>
        </w:rPr>
        <w:t>供应商全权负责，必须身体健康、仪容端正、品德良好</w:t>
      </w:r>
      <w:r>
        <w:rPr>
          <w:rFonts w:hint="eastAsia" w:ascii="宋体" w:hAnsi="宋体" w:cs="宋体"/>
          <w:color w:val="000000" w:themeColor="text1"/>
          <w:sz w:val="24"/>
          <w:szCs w:val="24"/>
          <w14:textFill>
            <w14:solidFill>
              <w14:schemeClr w14:val="tx1"/>
            </w14:solidFill>
          </w14:textFill>
        </w:rPr>
        <w:t>，承诺所有人员无违法犯罪记录、无精神类疾病。</w:t>
      </w:r>
      <w:r>
        <w:rPr>
          <w:rFonts w:hint="eastAsia" w:ascii="宋体" w:hAnsi="宋体" w:cs="宋体"/>
          <w:sz w:val="24"/>
          <w:szCs w:val="24"/>
        </w:rPr>
        <w:t>保洁员工应服从甲方的管理，遵守甲方各项管理制度。保洁工作人员出现的</w:t>
      </w:r>
      <w:r>
        <w:rPr>
          <w:rFonts w:hint="eastAsia" w:ascii="宋体" w:hAnsi="宋体" w:cs="宋体"/>
          <w:color w:val="000000" w:themeColor="text1"/>
          <w:sz w:val="24"/>
          <w:szCs w:val="24"/>
          <w14:textFill>
            <w14:solidFill>
              <w14:schemeClr w14:val="tx1"/>
            </w14:solidFill>
          </w14:textFill>
        </w:rPr>
        <w:t>债款</w:t>
      </w:r>
      <w:r>
        <w:rPr>
          <w:rFonts w:hint="eastAsia" w:ascii="宋体" w:hAnsi="宋体" w:cs="宋体"/>
          <w:sz w:val="24"/>
          <w:szCs w:val="24"/>
        </w:rPr>
        <w:t>，安全事故，工伤，意外等由</w:t>
      </w:r>
      <w:r>
        <w:rPr>
          <w:rFonts w:hint="eastAsia" w:ascii="宋体" w:hAnsi="宋体" w:cs="宋体"/>
          <w:sz w:val="24"/>
          <w:szCs w:val="24"/>
          <w:lang w:eastAsia="zh-CN"/>
        </w:rPr>
        <w:t>成交</w:t>
      </w:r>
      <w:r>
        <w:rPr>
          <w:rFonts w:hint="eastAsia" w:ascii="宋体" w:hAnsi="宋体" w:cs="宋体"/>
          <w:sz w:val="24"/>
          <w:szCs w:val="24"/>
        </w:rPr>
        <w:t>供应商负责，与学院无关，学院不承担任何连带责任。</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27、</w:t>
      </w:r>
      <w:r>
        <w:rPr>
          <w:rFonts w:hint="eastAsia" w:ascii="宋体" w:hAnsi="宋体" w:cs="宋体"/>
          <w:sz w:val="24"/>
          <w:szCs w:val="24"/>
          <w:lang w:eastAsia="zh-CN"/>
        </w:rPr>
        <w:t>成交</w:t>
      </w:r>
      <w:r>
        <w:rPr>
          <w:rFonts w:hint="eastAsia" w:ascii="宋体" w:hAnsi="宋体" w:cs="宋体"/>
          <w:sz w:val="24"/>
          <w:szCs w:val="24"/>
        </w:rPr>
        <w:t>供应商对保洁工作认真负责，并定期征求甲方对保洁工作的意见和建议，对存在的问题及时处理。</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28、</w:t>
      </w:r>
      <w:r>
        <w:rPr>
          <w:rFonts w:hint="eastAsia" w:ascii="宋体" w:hAnsi="宋体" w:cs="宋体"/>
          <w:sz w:val="24"/>
          <w:szCs w:val="24"/>
          <w:lang w:eastAsia="zh-CN"/>
        </w:rPr>
        <w:t>成交</w:t>
      </w:r>
      <w:r>
        <w:rPr>
          <w:rFonts w:hint="eastAsia" w:ascii="宋体" w:hAnsi="宋体" w:cs="宋体"/>
          <w:sz w:val="24"/>
          <w:szCs w:val="24"/>
        </w:rPr>
        <w:t>供应商根据自身的工作特点和甲方要求，安排工作程序。（需交甲方一份）</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29、</w:t>
      </w:r>
      <w:r>
        <w:rPr>
          <w:rFonts w:hint="eastAsia" w:ascii="宋体" w:hAnsi="宋体" w:cs="宋体"/>
          <w:sz w:val="24"/>
          <w:szCs w:val="24"/>
          <w:lang w:eastAsia="zh-CN"/>
        </w:rPr>
        <w:t>成交</w:t>
      </w:r>
      <w:r>
        <w:rPr>
          <w:rFonts w:hint="eastAsia" w:ascii="宋体" w:hAnsi="宋体" w:cs="宋体"/>
          <w:sz w:val="24"/>
          <w:szCs w:val="24"/>
        </w:rPr>
        <w:t>供应商应遵循安全操作、文明作业的有关规定，严格执行双方商定的安全协议的各项条款。</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30、</w:t>
      </w:r>
      <w:r>
        <w:rPr>
          <w:rFonts w:hint="eastAsia" w:ascii="宋体" w:hAnsi="宋体" w:cs="宋体"/>
          <w:sz w:val="24"/>
          <w:szCs w:val="24"/>
          <w:lang w:eastAsia="zh-CN"/>
        </w:rPr>
        <w:t>成交</w:t>
      </w:r>
      <w:r>
        <w:rPr>
          <w:rFonts w:hint="eastAsia" w:ascii="宋体" w:hAnsi="宋体" w:cs="宋体"/>
          <w:sz w:val="24"/>
          <w:szCs w:val="24"/>
        </w:rPr>
        <w:t>供应商负责员工的培训，每学期至少有两次以上安全培训，并向学院提供相关培训资料及影像资料存档。</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31、</w:t>
      </w:r>
      <w:r>
        <w:rPr>
          <w:rFonts w:hint="eastAsia" w:ascii="宋体" w:hAnsi="宋体" w:cs="宋体"/>
          <w:sz w:val="24"/>
          <w:szCs w:val="24"/>
          <w:lang w:eastAsia="zh-CN"/>
        </w:rPr>
        <w:t>成交</w:t>
      </w:r>
      <w:r>
        <w:rPr>
          <w:rFonts w:hint="eastAsia" w:ascii="宋体" w:hAnsi="宋体" w:cs="宋体"/>
          <w:sz w:val="24"/>
          <w:szCs w:val="24"/>
        </w:rPr>
        <w:t>供应商自行提供保洁工作必须的设备和工具。</w:t>
      </w:r>
      <w:r>
        <w:rPr>
          <w:rFonts w:hint="eastAsia" w:ascii="宋体" w:hAnsi="宋体" w:cs="宋体"/>
          <w:sz w:val="24"/>
          <w:szCs w:val="24"/>
          <w:lang w:eastAsia="zh-CN"/>
        </w:rPr>
        <w:t>成交</w:t>
      </w:r>
      <w:r>
        <w:rPr>
          <w:rFonts w:hint="eastAsia" w:ascii="宋体" w:hAnsi="宋体" w:cs="宋体"/>
          <w:sz w:val="24"/>
          <w:szCs w:val="24"/>
        </w:rPr>
        <w:t>供应商物业保洁过程中，应定期利用机械清洗教学区台阶。</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32、</w:t>
      </w:r>
      <w:r>
        <w:rPr>
          <w:rFonts w:hint="eastAsia" w:ascii="宋体" w:hAnsi="宋体" w:cs="宋体"/>
          <w:sz w:val="24"/>
          <w:szCs w:val="24"/>
          <w:lang w:eastAsia="zh-CN"/>
        </w:rPr>
        <w:t>成交</w:t>
      </w:r>
      <w:r>
        <w:rPr>
          <w:rFonts w:hint="eastAsia" w:ascii="宋体" w:hAnsi="宋体" w:cs="宋体"/>
          <w:sz w:val="24"/>
          <w:szCs w:val="24"/>
        </w:rPr>
        <w:t>供应商应爱护学院的各种设施与物品，如发现学院的各种设施出现损坏，必须第一时间报修，每日由物业经理统一填写报修单上报。</w:t>
      </w:r>
      <w:r>
        <w:rPr>
          <w:rFonts w:hint="eastAsia" w:ascii="宋体" w:hAnsi="宋体" w:cs="宋体"/>
          <w:sz w:val="24"/>
          <w:szCs w:val="24"/>
          <w:lang w:eastAsia="zh-CN"/>
        </w:rPr>
        <w:t>成交</w:t>
      </w:r>
      <w:r>
        <w:rPr>
          <w:rFonts w:hint="eastAsia" w:ascii="宋体" w:hAnsi="宋体" w:cs="宋体"/>
          <w:sz w:val="24"/>
          <w:szCs w:val="24"/>
        </w:rPr>
        <w:t>供应商有节水节电的义务，要注意节水，及时关灯。</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33、因</w:t>
      </w:r>
      <w:r>
        <w:rPr>
          <w:rFonts w:hint="eastAsia" w:ascii="宋体" w:hAnsi="宋体" w:cs="宋体"/>
          <w:sz w:val="24"/>
          <w:szCs w:val="24"/>
          <w:lang w:eastAsia="zh-CN"/>
        </w:rPr>
        <w:t>成交</w:t>
      </w:r>
      <w:r>
        <w:rPr>
          <w:rFonts w:hint="eastAsia" w:ascii="宋体" w:hAnsi="宋体" w:cs="宋体"/>
          <w:sz w:val="24"/>
          <w:szCs w:val="24"/>
        </w:rPr>
        <w:t>供应商在工作中给采购人设施、物品等造成的损失的，</w:t>
      </w:r>
      <w:r>
        <w:rPr>
          <w:rFonts w:hint="eastAsia" w:ascii="宋体" w:hAnsi="宋体" w:cs="宋体"/>
          <w:sz w:val="24"/>
          <w:szCs w:val="24"/>
          <w:lang w:eastAsia="zh-CN"/>
        </w:rPr>
        <w:t>成交</w:t>
      </w:r>
      <w:r>
        <w:rPr>
          <w:rFonts w:hint="eastAsia" w:ascii="宋体" w:hAnsi="宋体" w:cs="宋体"/>
          <w:sz w:val="24"/>
          <w:szCs w:val="24"/>
        </w:rPr>
        <w:t>供应商承担赔偿责任。</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34、</w:t>
      </w:r>
      <w:r>
        <w:rPr>
          <w:rFonts w:hint="eastAsia" w:ascii="宋体" w:hAnsi="宋体" w:cs="宋体"/>
          <w:sz w:val="24"/>
          <w:szCs w:val="24"/>
          <w:lang w:eastAsia="zh-CN"/>
        </w:rPr>
        <w:t>成交</w:t>
      </w:r>
      <w:r>
        <w:rPr>
          <w:rFonts w:hint="eastAsia" w:ascii="宋体" w:hAnsi="宋体" w:cs="宋体"/>
          <w:sz w:val="24"/>
          <w:szCs w:val="24"/>
        </w:rPr>
        <w:t>供应商保洁人员不得在工作区域内堆放杂物，如有杂物必须及时清运，杂物不得过夜。</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35、</w:t>
      </w:r>
      <w:r>
        <w:rPr>
          <w:rFonts w:hint="eastAsia" w:ascii="宋体" w:hAnsi="宋体" w:cs="宋体"/>
          <w:sz w:val="24"/>
          <w:szCs w:val="24"/>
          <w:lang w:eastAsia="zh-CN"/>
        </w:rPr>
        <w:t>成交</w:t>
      </w:r>
      <w:r>
        <w:rPr>
          <w:rFonts w:hint="eastAsia" w:ascii="宋体" w:hAnsi="宋体" w:cs="宋体"/>
          <w:sz w:val="24"/>
          <w:szCs w:val="24"/>
        </w:rPr>
        <w:t>供应商需制定落叶清扫、雨雪天气清扫等应急处理预案，上级学院备查。</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36、</w:t>
      </w:r>
      <w:r>
        <w:rPr>
          <w:rFonts w:hint="eastAsia" w:ascii="宋体" w:hAnsi="宋体" w:cs="宋体"/>
          <w:sz w:val="24"/>
          <w:szCs w:val="24"/>
          <w:lang w:eastAsia="zh-CN"/>
        </w:rPr>
        <w:t>成交</w:t>
      </w:r>
      <w:r>
        <w:rPr>
          <w:rFonts w:hint="eastAsia" w:ascii="宋体" w:hAnsi="宋体" w:cs="宋体"/>
          <w:sz w:val="24"/>
          <w:szCs w:val="24"/>
        </w:rPr>
        <w:t>供应商在服务期内需无条件配合学院后勤管理标准化工作。</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37</w:t>
      </w:r>
      <w:r>
        <w:rPr>
          <w:rFonts w:hint="eastAsia"/>
          <w:sz w:val="24"/>
          <w:szCs w:val="24"/>
        </w:rPr>
        <w:t>、</w:t>
      </w:r>
      <w:r>
        <w:rPr>
          <w:rFonts w:hint="eastAsia" w:ascii="宋体" w:hAnsi="宋体" w:cs="宋体"/>
          <w:sz w:val="24"/>
          <w:szCs w:val="24"/>
          <w:lang w:eastAsia="zh-CN"/>
        </w:rPr>
        <w:t>成交</w:t>
      </w:r>
      <w:r>
        <w:rPr>
          <w:rFonts w:hint="eastAsia" w:ascii="宋体" w:hAnsi="宋体" w:cs="宋体"/>
          <w:sz w:val="24"/>
          <w:szCs w:val="24"/>
        </w:rPr>
        <w:t>供应商在服务期间需为项目经理配备计算机，项目在学院服务期内的各种数据报表实现无纸化办公。</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38、</w:t>
      </w:r>
      <w:r>
        <w:rPr>
          <w:rFonts w:hint="eastAsia" w:ascii="宋体" w:hAnsi="宋体" w:cs="宋体"/>
          <w:sz w:val="24"/>
          <w:szCs w:val="24"/>
          <w:lang w:eastAsia="zh-CN"/>
        </w:rPr>
        <w:t>成交</w:t>
      </w:r>
      <w:r>
        <w:rPr>
          <w:rFonts w:hint="eastAsia" w:ascii="宋体" w:hAnsi="宋体" w:cs="宋体"/>
          <w:sz w:val="24"/>
          <w:szCs w:val="24"/>
        </w:rPr>
        <w:t>供应商应妥善处理保洁服务中产生的杂物、垃圾、落叶、积雪等，保证处理过程合法合规。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pStyle w:val="10"/>
        <w:rPr>
          <w:rFonts w:ascii="Times New Roman" w:hAnsi="Times New Roman"/>
          <w:lang w:val="en-US"/>
        </w:rPr>
        <w:sectPr>
          <w:headerReference r:id="rId6" w:type="default"/>
          <w:pgSz w:w="11906" w:h="16838"/>
          <w:pgMar w:top="1440" w:right="1800" w:bottom="1440" w:left="1800" w:header="851" w:footer="992" w:gutter="0"/>
          <w:cols w:space="720" w:num="1"/>
          <w:docGrid w:type="lines" w:linePitch="312" w:charSpace="0"/>
        </w:sectPr>
      </w:pPr>
    </w:p>
    <w:p>
      <w:pPr>
        <w:pStyle w:val="10"/>
        <w:rPr>
          <w:rFonts w:ascii="Times New Roman" w:hAnsi="Times New Roman"/>
        </w:rPr>
      </w:pPr>
      <w:r>
        <w:rPr>
          <w:rFonts w:ascii="Times New Roman" w:hAnsi="Times New Roman"/>
        </w:rPr>
        <w:t>第三部分  供应商须知</w:t>
      </w:r>
      <w:bookmarkEnd w:id="1"/>
    </w:p>
    <w:p>
      <w:pPr>
        <w:pStyle w:val="27"/>
        <w:spacing w:line="360" w:lineRule="auto"/>
        <w:jc w:val="center"/>
        <w:rPr>
          <w:rFonts w:ascii="Times New Roman" w:hAnsi="Times New Roman" w:eastAsia="宋体" w:cs="Times New Roman"/>
          <w:color w:val="auto"/>
        </w:rPr>
      </w:pPr>
      <w:bookmarkStart w:id="7" w:name="_Toc411426751"/>
    </w:p>
    <w:p>
      <w:pPr>
        <w:pStyle w:val="27"/>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A  说明</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概述</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根据《中华人民共和国政府采购法》、《中华人民共和国政府采购法实施条例》等有关法律、法规和规章的规定，本采购项目已具备竞争性磋商条件。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本竞争性磋商文件仅适用于磋商邀请函中所叙述项目货物和服务的采购。</w:t>
      </w:r>
    </w:p>
    <w:p>
      <w:pPr>
        <w:pStyle w:val="27"/>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参与磋商活动的所有各方，对在参与磋商过程中获悉的国家、商业和技术秘密以及其它依法应当保密的内容，均负有保密义务，违者应对由此造成的后果承担全部法律责任。</w:t>
      </w:r>
    </w:p>
    <w:p>
      <w:pPr>
        <w:pStyle w:val="27"/>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定义</w:t>
      </w:r>
    </w:p>
    <w:p>
      <w:pPr>
        <w:pStyle w:val="27"/>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“采购人”系指本次磋商活动的采购单位。“采购代理机构”系指组织本次磋商活动的机构，即“天津市政府采购中心”。</w:t>
      </w:r>
    </w:p>
    <w:p>
      <w:pPr>
        <w:pStyle w:val="27"/>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“投标人”系指向采购代理机构提交响应文件的供应商。</w:t>
      </w:r>
    </w:p>
    <w:p>
      <w:pPr>
        <w:pStyle w:val="27"/>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3. “服务”系指按本竞争性磋商文件规定供应商须承担的相关服务和竞争性磋商文件中规定供应商应承担的相关义务。</w:t>
      </w:r>
    </w:p>
    <w:p>
      <w:pPr>
        <w:pStyle w:val="27"/>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 解释权</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本次磋商的最终解释权归为采购人、采购代理机构。</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本文件未作须知明示，而又有相关法律、法规规定的，采购人、采购代理机构将对此解释为依据有关法律、法规的规定。</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合格的投标人</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符合《中华人民共和国政府采购法》第二十二条供应商参加政府采购活动应当具备的条件及其他有关法律、法规关于供应商的有关规定，有能力提供磋商采购货物及服务的供应商。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4.2 符合《磋商邀请函》中关于供应商资格要求（实质性要求）的规定。</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4.3 关于联合体参与磋商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《磋商邀请函》接受联合体参与磋商的：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（1）两个以上的自然人、法人或者其他组织可以组成一个联合体，以一个供应商的身份共同参加政府采购。</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磋商邀请函》规定的供应商资格条件（实质性要求）。</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w:t>
      </w:r>
      <w:r>
        <w:rPr>
          <w:rFonts w:hint="eastAsia" w:ascii="宋体" w:hAnsi="宋体" w:eastAsia="宋体" w:cs="Times New Roman"/>
        </w:rPr>
        <w:t>下载竞争性磋商文件时，应以联合体协议中确定的主体方名义下载。</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（5）联合体参与磋商的，应以主体方名义提交投标保证金（如有），对联合体各方均具有约束力。</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cs="Times New Roman"/>
        </w:rPr>
        <w:t>（7）联合体中任意一方为中小企业的，该方应提供《中小企业声明函》。</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（8）联合体各方应当共同与采购人签订采购合同，就采购合同约定的事项对采购人承担连带责任。</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4.4 关于关联企业</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除联合体外，法定代表人或单位负责人为同一个人或者存在直接控股、管理关系的不同供应商，不得同时参加同一项目或同一子项目的投标。如同时参加，则评审时将同时被拒绝。</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关于分公司参与磋商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8" w:name="OLE_LINK5"/>
      <w:bookmarkStart w:id="9" w:name="OLE_LINK6"/>
      <w:r>
        <w:rPr>
          <w:rFonts w:hint="eastAsia" w:ascii="Times New Roman" w:hAnsi="Times New Roman" w:eastAsia="宋体" w:cs="Times New Roman"/>
          <w:color w:val="auto"/>
        </w:rPr>
        <w:t>物业管理条例</w:t>
      </w:r>
      <w:bookmarkEnd w:id="8"/>
      <w:bookmarkEnd w:id="9"/>
      <w:r>
        <w:rPr>
          <w:rFonts w:hint="eastAsia" w:ascii="Times New Roman" w:hAnsi="Times New Roman" w:eastAsia="宋体" w:cs="Times New Roman"/>
          <w:color w:val="auto"/>
        </w:rPr>
        <w:t>》第三十二条的规定“从事物业管理活动的企业应当具有独立的法人资格”，因此本项目不接受分公司投标。</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关于中小微企业参与磋商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除《磋商项目需求》有特殊规定外，投标人提供的货物应当是全新的、未使用过的，货物和相关服务应当符合竞争性磋商文件的要求，并且其质量完全符合国家标准、行业标准或地方标准。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 投标费用</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无论投标过程中的做法和结果如何，投标人自行承担所有与参加磋商有关的费用。</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 信息发布</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本项目需要公开的有关信息，包括采购信息公告、更正公告、成交结果公告、终止公告等与磋商活动有关的通知，采购人、采购代理机构均将通过“</w:t>
      </w:r>
      <w:r>
        <w:rPr>
          <w:rFonts w:ascii="Times New Roman" w:hAnsi="Times New Roman" w:eastAsia="宋体" w:cs="Times New Roman"/>
          <w:color w:val="auto"/>
        </w:rPr>
        <w:t>天津政府采购网（http://tjgp.cz.tj.gov.cn）</w:t>
      </w:r>
      <w:r>
        <w:rPr>
          <w:rFonts w:hint="eastAsia" w:ascii="Times New Roman" w:hAnsi="Times New Roman" w:eastAsia="宋体" w:cs="Times New Roman"/>
          <w:color w:val="auto"/>
        </w:rPr>
        <w:t>”和“</w:t>
      </w:r>
      <w:r>
        <w:rPr>
          <w:rFonts w:ascii="Times New Roman" w:hAnsi="Times New Roman" w:eastAsia="宋体" w:cs="Times New Roman"/>
          <w:color w:val="auto"/>
        </w:rPr>
        <w:t>天津政府采购</w:t>
      </w:r>
      <w:r>
        <w:rPr>
          <w:rFonts w:hint="eastAsia" w:ascii="Times New Roman" w:hAnsi="Times New Roman" w:eastAsia="宋体" w:cs="Times New Roman"/>
          <w:color w:val="auto"/>
        </w:rPr>
        <w:t>中心</w:t>
      </w:r>
      <w:r>
        <w:rPr>
          <w:rFonts w:ascii="Times New Roman" w:hAnsi="Times New Roman" w:eastAsia="宋体" w:cs="Times New Roman"/>
          <w:color w:val="auto"/>
        </w:rPr>
        <w:t>网（http://tjgpc.zwfwb.tj.gov.cn）</w:t>
      </w:r>
      <w:r>
        <w:rPr>
          <w:rFonts w:hint="eastAsia" w:ascii="Times New Roman" w:hAnsi="Times New Roman" w:eastAsia="宋体" w:cs="Times New Roman"/>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hAnsi="Times New Roman" w:eastAsia="宋体" w:cs="Times New Roman"/>
          <w:color w:val="auto"/>
        </w:rPr>
        <w:t>承担由此可能产生的风险。</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 其他</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本《供应商须知》的条款如与《磋商邀请函》、《磋商项目需求》就同一内容的表述不一致的，以《磋商邀请函》、《磋商项目需求》中规定的内容为准。</w:t>
      </w:r>
    </w:p>
    <w:p>
      <w:pPr>
        <w:pStyle w:val="27"/>
        <w:spacing w:line="360" w:lineRule="auto"/>
        <w:ind w:firstLine="480" w:firstLineChars="200"/>
        <w:jc w:val="both"/>
        <w:rPr>
          <w:rFonts w:ascii="Times New Roman" w:hAnsi="Times New Roman" w:eastAsia="宋体" w:cs="Times New Roman"/>
          <w:color w:val="auto"/>
        </w:rPr>
      </w:pPr>
    </w:p>
    <w:p>
      <w:pPr>
        <w:pStyle w:val="27"/>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B  竞争性磋商文件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 竞争性磋商文件的构成</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10.1 竞争性磋商文件由下述部分组成：</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（1）磋商邀请函；</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（2）磋商项目要求；</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（3）供应商须知；</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（4）合同草案；</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（5）响应文件格式；</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（6）竞争性磋商文件的更正公告内容（如有）。</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10.2 除非有特殊要求，竞争性磋商文件不单独提供磋商项目使用地的自然环境、气候条件、公用设施等情况，投标人被视为熟悉上述与履行合同有关的一切情况。</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《磋商项目需求》加注“★”号条款为实质性技术条款，不得出现负偏离，发生负偏离即做无效标处理。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10.4 竞争性磋商文件中涉及的参照品牌、型号仅起说明作用，并没有任何限制性，投标人在投标中可以选用其他替代品牌或型号，但这些替代要实质上优于或相当于磋商要求。</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除竞争性磋商文件另有规定外，竞争性磋商文件中要求的每一项产品只允许一种产品投标，每一项产品的采购数量不允许变更。</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竞争性磋商文件的澄清和修改</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11.1 提交首次响应文件截止之日前，采购人、采购代理机构需要对磋商文件进行补充或修改的，采购人、采购代理机构将会通过“天津市政府采购网”、“天津市政府采购中心网”以更正公告形式发布。</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答疑会和踏勘现场</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12.1 采购人、采购代理机构召开答疑会的，所有投标人应按《磋商邀请函》规定的时间、地点参加答疑会。投标人如不参加，其风险由投标人自行承担，采购人、采购代理机构不承担任何责任。</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12.2 采购人、采购代理机构组织踏勘现场的，所有投标人按《磋商邀请函》规定的时间、地点参加踏勘现场活动。投标人如不参加，其风险由投标人自行承担，采购人、采购代理机构不承担任何责任。</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竞争性磋商文件的修改，不作为投标人编制响应文件的依据。</w:t>
      </w:r>
    </w:p>
    <w:p>
      <w:pPr>
        <w:pStyle w:val="27"/>
        <w:spacing w:line="360" w:lineRule="auto"/>
        <w:ind w:firstLine="480" w:firstLineChars="200"/>
        <w:jc w:val="both"/>
        <w:rPr>
          <w:rFonts w:ascii="Times New Roman" w:hAnsi="Times New Roman" w:eastAsia="宋体" w:cs="Times New Roman"/>
          <w:color w:val="auto"/>
        </w:rPr>
      </w:pPr>
    </w:p>
    <w:p>
      <w:pPr>
        <w:pStyle w:val="27"/>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C  响应文件的编制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要求</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13.1 投标人应仔细阅读竞争性磋商文件的所有内容，按竞争性磋商文件要求编制响应文件，以使其投标对竞争性磋商文件做出实质性响应。否则，其响应文件可能被拒绝，投标人须自行承担由此引起的风险和责任。</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13.2 投标人应根据磋商项目需求和响应文件格式编制响应文件，保证其真实有效，并承担相应的法律责任。</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13.3 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 投标语言及计量单位</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14.2 除竞争性磋商文件中另有规定外，响应文件所使用的计量单位均应使用中华人民共和国法定计量单位。</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 响应文件格式</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15.1 投标人应按竞争性磋商文件第五部分提供的响应文件格式完整填写。因不按要求编制而引起系统无法检索、读取相关信息时，其后果由投标人自行承担。</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15.2 投标人可对本竞争性磋商文件“磋商项目要求”所列的所有货物进行投标，也可只对其中一包或几包的货物投标；若无特殊说明，每一包的内容不得分项投标，原则上按照整包确定成交供应商。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如投标多个包的，要求按包分别独立制作响应文件。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15.4 响应文件（包括封面和目录）的每一页，从封面开始按阿拉伯数字1、2、3</w:t>
      </w:r>
      <w:r>
        <w:rPr>
          <w:rFonts w:hint="eastAsia" w:ascii="宋体" w:hAnsi="宋体" w:eastAsia="宋体" w:cs="Times New Roman"/>
          <w:color w:val="auto"/>
        </w:rPr>
        <w:t>…</w:t>
      </w:r>
      <w:r>
        <w:rPr>
          <w:rFonts w:hint="eastAsia" w:ascii="Times New Roman" w:hAnsi="Times New Roman" w:eastAsia="宋体" w:cs="Times New Roman"/>
          <w:color w:val="auto"/>
        </w:rPr>
        <w:t>顺序编制页码。</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 响应文件的组成</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16.1 按照《磋商邀请函》规定的时间分别上传加盖电子签章的两阶段电子响应文件。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 报价</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17.1 报价书、报价分项一览表等各表中的报价，若无特殊说明应采用人民币填报。</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17.2 报价是</w:t>
      </w:r>
      <w:r>
        <w:rPr>
          <w:rFonts w:hint="eastAsia"/>
          <w:color w:val="auto"/>
        </w:rPr>
        <w:t>为完成竞争性磋商文件规定的一切工作所需的全部费用的最终优惠价格。</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18. 投标人资格证明文件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投标人必须提交证明其有资格进行投标和有能力履行合同的文件，作为响应文件的一部分。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（1）《磋商邀请函》中规定的供应商资格要求（实质性要求）证明文件；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（2）若国家及行业对投标项目有特殊资格要求的，还须提供特殊资格证明文件；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（3）涉及本须知中“4. 合格的投标人”相关要求的，按其要求执行。</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 技术响应文件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19.1 投标人须提交证明其拟供货物符合竞争性磋商文件规定的技术响应文件，作为响应文件的一部分。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19.2 上述文件可以是文字资料、图纸或数据，并须提供：</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（1）货物主要技术性能的详细描述；</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逐条对竞争性磋商文件要求的技术规格进行评议，并按竞争性磋商文件所附格式完整地填写《技术要求点对点应答表》，说明自己所投标的货物和相关服务内容与采购人、采购代理机构相应要求的偏离情况。</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19.3 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 投标保证金</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20.1 按照《磋商项目需求》要求执行。</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 符合《政府采购法实施条例》和《政府采购竞争性磋商采购方式管理暂行办法》相关规定。</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磋商有效期</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21.1 磋商有效期为响应文件开启之日起60天。响应书中规定的有效期短于竞争性磋商文件规定的，其投标将被拒绝。</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响应文件的签署及规定</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响应文件应按《磋商项目需求》和《响应文件格式》如实编写，未尽事宜可自行补充。响应文件内容不完整、格式不符合导致响应文件被误读、漏读或者查找不到相关内容的，投标人自行承担由此产生的风险。</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22.2 投标人按照《磋商邀请函》的要求提交网上应答并分别</w:t>
      </w:r>
      <w:r>
        <w:rPr>
          <w:rFonts w:hint="eastAsia" w:ascii="Times New Roman" w:hAnsi="Times New Roman" w:cs="Times New Roman" w:eastAsiaTheme="minorEastAsia"/>
          <w:color w:val="auto"/>
          <w:szCs w:val="32"/>
        </w:rPr>
        <w:t>上传加盖电子签章的第一、第二阶段电子响应文件（PDF格式）</w:t>
      </w:r>
      <w:r>
        <w:rPr>
          <w:rFonts w:hint="eastAsia" w:ascii="Times New Roman" w:hAnsi="Times New Roman" w:eastAsia="宋体" w:cs="Times New Roman"/>
          <w:color w:val="auto"/>
        </w:rPr>
        <w:t>（以通过电子签章客户端软件winaip正确读取签章信息为准）。加盖电子签章的电子响应文件应与网上应答填报内容一致。当出现网上应答报价与电子响应文件报价不一致时，以网上应答为准。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22.3 响应文件因模糊不清或表达不清所引起的后果由投标人自负。</w:t>
      </w:r>
    </w:p>
    <w:p>
      <w:pPr>
        <w:pStyle w:val="27"/>
        <w:spacing w:line="360" w:lineRule="auto"/>
        <w:jc w:val="center"/>
        <w:rPr>
          <w:rFonts w:ascii="Times New Roman" w:hAnsi="Times New Roman" w:eastAsia="宋体" w:cs="Times New Roman"/>
          <w:color w:val="auto"/>
        </w:rPr>
      </w:pPr>
    </w:p>
    <w:p>
      <w:pPr>
        <w:pStyle w:val="27"/>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D  响应文件的网上应答和提交</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 投标人须于《磋商邀请函》规定的投标截止时间前提交网上应答并上传加盖电子签章的电子响应文件（以通过电子签章客户端软件winaip正确读取签章信息为准）。具体方式：</w:t>
      </w:r>
      <w:r>
        <w:rPr>
          <w:rFonts w:ascii="Times New Roman" w:hAnsi="Times New Roman" w:eastAsia="宋体" w:cs="Times New Roman"/>
          <w:color w:val="auto"/>
        </w:rPr>
        <w:t>登陆</w:t>
      </w:r>
      <w:r>
        <w:rPr>
          <w:rFonts w:hint="eastAsia" w:ascii="Times New Roman" w:hAnsi="Times New Roman" w:eastAsia="宋体" w:cs="Times New Roman"/>
          <w:color w:val="auto"/>
        </w:rPr>
        <w:t>天津市政府采购中心网（网址：http://tjgpc.zwfwb.tj.gov.cn）-“网上招投标”-“供应商登录”，使用天津市中环认证服务有限公司发出的CA数字证书（原天津市电子认证中心发出尚在有效期内的CA数字证书仍可使用）登录后按要求进行网上应答并分别上传加盖电子签章的第一、第二阶段电子响应文件（以通过电子签章客户端软件winaip正确读取签章信息为准）。如有需要，投标人可于工作时间且在竞争性磋商文件规定的截止时间前到天津市河东区红星路79号天津市政府采购中心窗口完成应答上传提交。</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 制作和上传电子响应文件要求</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24.1 投标人须下载天津市政府采购中心网-下载中心-《远程招投标电子签章客户端用户使用说明及安装程序》。</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24.2 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PDF格式电子响应文件（以通过电子签章客户端软件winaip正确读取签章信息为准），并于投标截止时间前上传至天津市政府采购中心招投标系统。</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响应文件上传准确、有效。</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远程招投标电子签章客户端用户使用说明》的要求使用电子签章客户端软件winaip。不按本使用说明使用电子签章客户端软件winaip，或使用word等其它软件进行签章工作，将会造成电子签章客户端软件winaip无法读取签章信息，并导致投标无效。</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24.3 投标人应保证电子响应文件清晰，便于识别，如因上传、扫描、格式等原因导致评审时受到影响，由投标人自行承担相应责任。</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24.4 未按规定提交网上应答和上传加盖电子签章的电子响应文件的投标将被拒绝。</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25. 投标人须承诺接受电子投标的方式，并自行承担由此带来的废标、无效投标的风险。</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26. 未按竞争性磋商文件的规定提交网上应答和上传加盖投标人电子签章的PDF格式电子响应文件（以通过电子签章客户端软件winaip正确读取签章信息为准）的投标将被拒绝。</w:t>
      </w:r>
    </w:p>
    <w:p>
      <w:pPr>
        <w:pStyle w:val="27"/>
        <w:spacing w:line="360" w:lineRule="auto"/>
        <w:ind w:firstLine="480" w:firstLineChars="200"/>
        <w:jc w:val="both"/>
        <w:rPr>
          <w:rFonts w:ascii="Times New Roman" w:hAnsi="Times New Roman" w:eastAsia="宋体" w:cs="Times New Roman"/>
          <w:color w:val="auto"/>
        </w:rPr>
      </w:pPr>
    </w:p>
    <w:p>
      <w:pPr>
        <w:pStyle w:val="27"/>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E  磋商程序</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磋商步骤</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26.1 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pStyle w:val="27"/>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磋商小组要求供应商澄清、说明或者更正响应文件应当以书面形式做出。</w:t>
      </w:r>
    </w:p>
    <w:p>
      <w:pPr>
        <w:pStyle w:val="27"/>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注：供应商法定代表人或其磋商代表人须携带身份证或其他有效身份证明原件参加磋商。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26.2 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对磋商文件做出的实质性变动是磋商文件的有效组成部分，磋商小组应当及时以书面形式同时通知所有参加磋商的供应商。</w:t>
      </w:r>
    </w:p>
    <w:p>
      <w:pPr>
        <w:pStyle w:val="27"/>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供应商应当按照磋商文件的变动情况和磋商小组的要求重新提交响应文件，</w:t>
      </w:r>
      <w:r>
        <w:rPr>
          <w:rFonts w:hint="eastAsia" w:ascii="Times New Roman" w:hAnsi="Times New Roman" w:eastAsia="宋体" w:cs="Times New Roman"/>
          <w:color w:val="auto"/>
          <w:kern w:val="2"/>
        </w:rPr>
        <w:t>应为PDF格式且</w:t>
      </w:r>
      <w:r>
        <w:rPr>
          <w:rFonts w:ascii="Times New Roman" w:hAnsi="Times New Roman" w:eastAsia="宋体" w:cs="Times New Roman"/>
          <w:color w:val="auto"/>
          <w:kern w:val="2"/>
        </w:rPr>
        <w:t>加盖</w:t>
      </w:r>
      <w:r>
        <w:rPr>
          <w:rFonts w:hint="eastAsia" w:ascii="Times New Roman" w:hAnsi="Times New Roman" w:eastAsia="宋体" w:cs="Times New Roman"/>
          <w:color w:val="auto"/>
          <w:kern w:val="2"/>
        </w:rPr>
        <w:t>电子签章</w:t>
      </w:r>
      <w:r>
        <w:rPr>
          <w:rFonts w:hint="eastAsia" w:ascii="Times New Roman" w:hAnsi="Times New Roman" w:eastAsia="宋体" w:cs="Times New Roman"/>
          <w:color w:val="auto"/>
        </w:rPr>
        <w:t>后于磋商小组规定的时间内通过天津市政府采购中心招投标系统“询标解答”上传至天津市政府采购中心招投标系统。</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未实质性响应磋商文件的响应文件按无效响应处理，磋商小组应当告知提交响应文件的供应商。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26.3 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26.4 第四步：经磋商确定最终采购需求和提交最后报价的供应商后，由磋商小组采用综合评分法对提交最后报价的供应商的响应文件和最后报价进行综合评分。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26.5 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26.6 出现下列情形之一的，采购人或者采购代理机构应当终止竞争性磋商采购活动，发布项目终止公告并说明原因，重新开展采购活动：</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（1）因情况变化，不再符合规定的竞争性磋商采购方式适用情形的；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（2）出现影响采购公正的违法、违规行为的；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（3）除《政府采购竞争性磋商采购方式管理暂行办法》第二十一条第三款规定的情形外，在采购过程中符合要求的供应商或者报价未超过采购预算的供应商不足3家的。</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 评审方法及标准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28.2 磋商小组应当按照客观、公正、审慎的原则，根据竞争性磋商文件规定的评审程序、评审方法和评审标准进行独立评审。</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28.3 竞争性磋商文件内容违反国家有关强制性规定的，磋商小组应当停止评审并向采购人或者采购代理机构说明情况。</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对竞争性磋商文件中描述有歧义或前后不一致的地方，磋商小组有权进行评判，但对同一条款的评判应适用于每个投标人。</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28.5 评审方法</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（6）采购人按成交候选供应商顺序确定成交供应商，或授权磋商小组按成交候选供应商顺序直接确定成交供应商。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28.6 出现以下任何情形取消磋商资格：</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（1）响应文件未按竞争性磋商文件的要求加盖电子签章的；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（2）磋商有效期短于竞争性磋商文件要求的；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（3）响应文件中提供虚假材料的；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（4）不能满足竞争性磋商文件中任何一条实质性要求或加注“★”号条款出现负偏离或经磋商小组认定未实质性响应竞争性磋商文件要求的或响应内容不符合相关强制性规定的；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（5）未按时进行网上解密或电子响应文件损坏、无效的；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（6）磋商报价超出采购预算的；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（8）单位负责人或法定代表人为同一人，或者存在控股、管理关系的不同供应商，参加同一包或者未划分包的同一项目的，相关响应均无效；</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（9）其他法定响应无效的情形。</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 其他注意事项</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29.1 在磋商期间，投标人不得向磋商小组成员或采购代理机构询问评审情况、施加任何影响，不得进行旨在影响评审结果的活动。</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29.2 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29.3 本项目不接受赠品、回扣或者与采购无关的其他商品、服务。</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29.4 如果几个投标人所投整包产品为同一品牌时，在服务承诺符合竞争性磋商文件的情况下，报价最低的投标人入围评审阶段。</w:t>
      </w:r>
    </w:p>
    <w:p>
      <w:pPr>
        <w:pStyle w:val="27"/>
        <w:spacing w:line="360" w:lineRule="auto"/>
        <w:ind w:firstLine="480" w:firstLineChars="200"/>
        <w:jc w:val="both"/>
        <w:rPr>
          <w:rFonts w:ascii="Times New Roman" w:hAnsi="Times New Roman" w:eastAsia="宋体" w:cs="Times New Roman"/>
          <w:color w:val="auto"/>
        </w:rPr>
      </w:pPr>
    </w:p>
    <w:p>
      <w:pPr>
        <w:pStyle w:val="27"/>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F  授予合同</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 成交供应商的产生</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30.1 采购人可以事先授权磋商小组直接确定成交供应商。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30.2 采购人也可以按照《政府采购法》及其实施条例等法律法规的规定和竞争性磋商文件的要求确认成交供应商。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成交通知</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31.1 成交公告发布同时，采购代理机构将通过天津市政府采购中心招投标系统以电子形式向成交供应商发出《成交通知书》（请使用天津市中环认证服务有限公司发出的CA数字证书（原天津市电子认证中心发出尚在有效期内的CA数字证书仍可使用）登陆天津市政府采购中心网（网址：http://tjgpc.zwfwb.tj.gov.cn）-“网上招投标”-“供应商登录”，并从“供应商系统”的“查看项目文件”中获取）。《成交通知书》一经发出即发生法律效力。</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31.2 投标人可使用天津市中环认证服务有限公司发出的CA数字证书（原天津市电子认证中心发出尚在有效期内的CA数字证书仍可使用）登陆天津市政府采购中心网（网址：http://tjgpc.zwfwb.tj.gov.cn）-“网上招投标”-“供应商登录”，并从“供应商系统”的“项目资审情况”中获取未通过资格审查的原因或从“供应商系统”的“查看排序和得分”中获取未成交人本人的评审得分与排序。</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签订合同</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32.1采购人与成交供应商应当在成交通知书发出之日起三十日内，按照竞争性磋商文件确定的事项签订政府采购合同。合同文本请使用天津市中环认证服务有限公司发出的CA数字证书（原天津市电子认证中心发出尚在有效期内的CA数字证书仍可使用）登陆天津市政府采购中心网（网址：http://tjgpc.zwfwb.tj.gov.cn）-“网上招投标”-“供应商登录”，并从“供应商系统”的“合同”中获取。</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32.2 竞争性磋商文件、成交供应商的响应文件及其澄清文件等，均为签订合同的依据，且为合同的组成部分。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 履约保证金</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33.1 若《磋商项目需求》规定须提交履约保证金的，合同签订前，成交供应商须按照规定要求提交履约保证金，履约保证金的有效期至货到并最终验收合格之日。</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33.2 成交供应商未能按合同规定履行其义务，采购人有权没收履约保证金。</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合同分包</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35.1 未经采购人同意，成交供应商不得分包合同。</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35.2 政府采购合同分包履行的，成交供应商就采购项目和分包项目向采购人负责，分包供应商就分包项目承担责任。</w:t>
      </w:r>
    </w:p>
    <w:p>
      <w:pPr>
        <w:pStyle w:val="27"/>
        <w:spacing w:line="360" w:lineRule="auto"/>
        <w:ind w:firstLine="480" w:firstLineChars="200"/>
        <w:jc w:val="both"/>
        <w:rPr>
          <w:rFonts w:ascii="Times New Roman" w:hAnsi="Times New Roman" w:eastAsia="宋体" w:cs="Times New Roman"/>
          <w:color w:val="auto"/>
        </w:rPr>
      </w:pPr>
    </w:p>
    <w:p>
      <w:pPr>
        <w:pStyle w:val="27"/>
        <w:snapToGrid w:val="0"/>
        <w:spacing w:line="360" w:lineRule="auto"/>
        <w:ind w:firstLine="480" w:firstLineChars="200"/>
        <w:jc w:val="both"/>
        <w:rPr>
          <w:rFonts w:ascii="Times New Roman" w:hAnsi="Times New Roman" w:eastAsia="宋体" w:cs="Times New Roman"/>
          <w:color w:val="auto"/>
        </w:rPr>
      </w:pPr>
    </w:p>
    <w:p>
      <w:pPr>
        <w:pStyle w:val="27"/>
        <w:snapToGrid w:val="0"/>
        <w:spacing w:line="360" w:lineRule="auto"/>
        <w:ind w:firstLine="480" w:firstLineChars="200"/>
        <w:jc w:val="both"/>
        <w:rPr>
          <w:rFonts w:ascii="Times New Roman" w:hAnsi="Times New Roman" w:eastAsia="宋体" w:cs="Times New Roman"/>
          <w:color w:val="auto"/>
        </w:rPr>
        <w:sectPr>
          <w:headerReference r:id="rId7" w:type="default"/>
          <w:pgSz w:w="11906" w:h="16838"/>
          <w:pgMar w:top="1440" w:right="1800" w:bottom="1440" w:left="1800" w:header="851" w:footer="992" w:gutter="0"/>
          <w:cols w:space="720" w:num="1"/>
          <w:docGrid w:type="lines" w:linePitch="312" w:charSpace="0"/>
        </w:sectPr>
      </w:pPr>
    </w:p>
    <w:p>
      <w:pPr>
        <w:pStyle w:val="10"/>
        <w:rPr>
          <w:rFonts w:ascii="Times New Roman" w:hAnsi="Times New Roman"/>
        </w:rPr>
      </w:pPr>
      <w:r>
        <w:rPr>
          <w:rFonts w:ascii="Times New Roman" w:hAnsi="Times New Roman"/>
        </w:rPr>
        <w:t>第四部分  合同草案</w:t>
      </w:r>
      <w:bookmarkEnd w:id="7"/>
    </w:p>
    <w:p>
      <w:pPr>
        <w:tabs>
          <w:tab w:val="left" w:pos="412"/>
          <w:tab w:val="left" w:pos="618"/>
        </w:tabs>
        <w:spacing w:line="520" w:lineRule="exact"/>
        <w:jc w:val="center"/>
        <w:rPr>
          <w:b/>
          <w:bCs/>
          <w:sz w:val="24"/>
          <w:szCs w:val="24"/>
        </w:rPr>
      </w:pPr>
      <w:r>
        <w:rPr>
          <w:b/>
          <w:bCs/>
          <w:sz w:val="24"/>
          <w:szCs w:val="24"/>
        </w:rPr>
        <w:t>合同一般条款</w:t>
      </w:r>
    </w:p>
    <w:p>
      <w:pPr>
        <w:snapToGrid w:val="0"/>
        <w:spacing w:line="360" w:lineRule="auto"/>
        <w:ind w:firstLine="482" w:firstLineChars="200"/>
        <w:rPr>
          <w:b/>
          <w:bCs/>
          <w:sz w:val="24"/>
          <w:szCs w:val="24"/>
        </w:rPr>
      </w:pPr>
    </w:p>
    <w:p>
      <w:pPr>
        <w:snapToGrid w:val="0"/>
        <w:spacing w:line="360" w:lineRule="auto"/>
        <w:ind w:firstLine="482" w:firstLineChars="200"/>
        <w:rPr>
          <w:sz w:val="24"/>
          <w:szCs w:val="24"/>
        </w:rPr>
      </w:pPr>
      <w:r>
        <w:rPr>
          <w:b/>
          <w:bCs/>
          <w:sz w:val="24"/>
          <w:szCs w:val="24"/>
        </w:rPr>
        <w:t>采购人（甲方）：</w:t>
      </w:r>
    </w:p>
    <w:p>
      <w:pPr>
        <w:snapToGrid w:val="0"/>
        <w:spacing w:line="360" w:lineRule="auto"/>
        <w:ind w:firstLine="482" w:firstLineChars="200"/>
        <w:rPr>
          <w:sz w:val="24"/>
          <w:szCs w:val="24"/>
        </w:rPr>
      </w:pPr>
      <w:r>
        <w:rPr>
          <w:b/>
          <w:bCs/>
          <w:sz w:val="24"/>
          <w:szCs w:val="24"/>
        </w:rPr>
        <w:t>供应商（乙方）：</w:t>
      </w:r>
    </w:p>
    <w:p>
      <w:pPr>
        <w:spacing w:line="480" w:lineRule="exact"/>
        <w:ind w:firstLine="480" w:firstLineChars="200"/>
        <w:rPr>
          <w:sz w:val="24"/>
          <w:szCs w:val="24"/>
        </w:rPr>
      </w:pPr>
      <w:r>
        <w:rPr>
          <w:sz w:val="24"/>
          <w:szCs w:val="24"/>
        </w:rPr>
        <w:t>甲、乙双方根据项目（项目编号：TGPC-201-）的政府采购结果和磋商文件（或采购文件）的要求，并经双方协商一致，达成本合同：</w:t>
      </w:r>
    </w:p>
    <w:p>
      <w:pPr>
        <w:pStyle w:val="35"/>
        <w:numPr>
          <w:ilvl w:val="0"/>
          <w:numId w:val="1"/>
        </w:numPr>
        <w:spacing w:line="480" w:lineRule="exact"/>
        <w:ind w:firstLineChars="0"/>
        <w:rPr>
          <w:sz w:val="24"/>
        </w:rPr>
      </w:pPr>
      <w:r>
        <w:rPr>
          <w:rFonts w:hint="eastAsia"/>
          <w:sz w:val="24"/>
        </w:rPr>
        <w:t>本合同为中小企业预留合同</w:t>
      </w:r>
    </w:p>
    <w:p>
      <w:pPr>
        <w:pStyle w:val="35"/>
        <w:numPr>
          <w:ilvl w:val="0"/>
          <w:numId w:val="1"/>
        </w:numPr>
        <w:spacing w:line="480" w:lineRule="exact"/>
        <w:ind w:firstLineChars="0"/>
        <w:rPr>
          <w:sz w:val="24"/>
        </w:rPr>
      </w:pPr>
      <w:r>
        <w:rPr>
          <w:rFonts w:hint="eastAsia"/>
          <w:sz w:val="24"/>
        </w:rPr>
        <w:t>本合同非中小企业预留合同</w:t>
      </w:r>
    </w:p>
    <w:p>
      <w:pPr>
        <w:spacing w:line="480" w:lineRule="exact"/>
        <w:ind w:firstLine="480" w:firstLineChars="200"/>
        <w:rPr>
          <w:sz w:val="24"/>
          <w:szCs w:val="24"/>
        </w:rPr>
      </w:pPr>
      <w:r>
        <w:rPr>
          <w:sz w:val="24"/>
          <w:szCs w:val="24"/>
        </w:rPr>
        <w:t>第一条委托物业的基本情况</w:t>
      </w:r>
    </w:p>
    <w:p>
      <w:pPr>
        <w:spacing w:line="360" w:lineRule="auto"/>
        <w:ind w:firstLine="484" w:firstLineChars="202"/>
        <w:rPr>
          <w:sz w:val="24"/>
          <w:szCs w:val="24"/>
        </w:rPr>
      </w:pPr>
      <w:r>
        <w:rPr>
          <w:sz w:val="24"/>
          <w:szCs w:val="24"/>
        </w:rPr>
        <w:t>物业名称：</w:t>
      </w:r>
    </w:p>
    <w:p>
      <w:pPr>
        <w:spacing w:line="360" w:lineRule="auto"/>
        <w:ind w:firstLine="484" w:firstLineChars="202"/>
        <w:rPr>
          <w:sz w:val="24"/>
          <w:szCs w:val="24"/>
        </w:rPr>
      </w:pPr>
      <w:r>
        <w:rPr>
          <w:sz w:val="24"/>
          <w:szCs w:val="24"/>
        </w:rPr>
        <w:t>物业类型：</w:t>
      </w:r>
    </w:p>
    <w:p>
      <w:pPr>
        <w:spacing w:line="360" w:lineRule="auto"/>
        <w:ind w:firstLine="484" w:firstLineChars="202"/>
        <w:rPr>
          <w:sz w:val="24"/>
          <w:szCs w:val="24"/>
        </w:rPr>
      </w:pPr>
      <w:r>
        <w:rPr>
          <w:sz w:val="24"/>
          <w:szCs w:val="24"/>
        </w:rPr>
        <w:t>座落位置：</w:t>
      </w:r>
    </w:p>
    <w:p>
      <w:pPr>
        <w:spacing w:line="360" w:lineRule="auto"/>
        <w:ind w:firstLine="484" w:firstLineChars="202"/>
        <w:rPr>
          <w:sz w:val="24"/>
          <w:szCs w:val="24"/>
        </w:rPr>
      </w:pPr>
      <w:r>
        <w:rPr>
          <w:sz w:val="24"/>
          <w:szCs w:val="24"/>
        </w:rPr>
        <w:t>物业管理区域四至：</w:t>
      </w:r>
    </w:p>
    <w:p>
      <w:pPr>
        <w:spacing w:line="360" w:lineRule="auto"/>
        <w:ind w:firstLine="484" w:firstLineChars="202"/>
        <w:rPr>
          <w:sz w:val="24"/>
          <w:szCs w:val="24"/>
        </w:rPr>
      </w:pPr>
      <w:r>
        <w:rPr>
          <w:sz w:val="24"/>
          <w:szCs w:val="24"/>
        </w:rPr>
        <w:t>东至：南至：</w:t>
      </w:r>
    </w:p>
    <w:p>
      <w:pPr>
        <w:spacing w:line="360" w:lineRule="auto"/>
        <w:ind w:firstLine="484" w:firstLineChars="202"/>
        <w:rPr>
          <w:sz w:val="24"/>
          <w:szCs w:val="24"/>
        </w:rPr>
      </w:pPr>
      <w:r>
        <w:rPr>
          <w:sz w:val="24"/>
          <w:szCs w:val="24"/>
        </w:rPr>
        <w:t>西至：北至：</w:t>
      </w:r>
    </w:p>
    <w:p>
      <w:pPr>
        <w:spacing w:line="360" w:lineRule="auto"/>
        <w:ind w:firstLine="484" w:firstLineChars="202"/>
        <w:rPr>
          <w:sz w:val="24"/>
          <w:szCs w:val="24"/>
        </w:rPr>
      </w:pPr>
      <w:r>
        <w:rPr>
          <w:sz w:val="24"/>
          <w:szCs w:val="24"/>
        </w:rPr>
        <w:t>占地面积：大楼总建筑面积：</w:t>
      </w:r>
    </w:p>
    <w:p>
      <w:pPr>
        <w:spacing w:line="360" w:lineRule="auto"/>
        <w:ind w:firstLine="484" w:firstLineChars="202"/>
        <w:rPr>
          <w:sz w:val="24"/>
          <w:szCs w:val="24"/>
        </w:rPr>
      </w:pPr>
      <w:r>
        <w:rPr>
          <w:sz w:val="24"/>
          <w:szCs w:val="24"/>
        </w:rPr>
        <w:t>其中：地上面积：平方米</w:t>
      </w:r>
    </w:p>
    <w:p>
      <w:pPr>
        <w:spacing w:line="360" w:lineRule="auto"/>
        <w:ind w:firstLine="484" w:firstLineChars="202"/>
        <w:rPr>
          <w:sz w:val="24"/>
          <w:szCs w:val="24"/>
        </w:rPr>
      </w:pPr>
      <w:r>
        <w:rPr>
          <w:sz w:val="24"/>
          <w:szCs w:val="24"/>
        </w:rPr>
        <w:t>地下面积：平方米</w:t>
      </w:r>
    </w:p>
    <w:p>
      <w:pPr>
        <w:spacing w:line="360" w:lineRule="auto"/>
        <w:ind w:firstLine="484" w:firstLineChars="202"/>
        <w:rPr>
          <w:sz w:val="24"/>
          <w:szCs w:val="24"/>
        </w:rPr>
      </w:pPr>
      <w:r>
        <w:rPr>
          <w:sz w:val="24"/>
          <w:szCs w:val="24"/>
        </w:rPr>
        <w:t>标准层面积：平方米</w:t>
      </w:r>
    </w:p>
    <w:p>
      <w:pPr>
        <w:spacing w:line="360" w:lineRule="auto"/>
        <w:ind w:firstLine="484" w:firstLineChars="202"/>
        <w:rPr>
          <w:sz w:val="24"/>
          <w:szCs w:val="24"/>
        </w:rPr>
      </w:pPr>
      <w:r>
        <w:rPr>
          <w:sz w:val="24"/>
          <w:szCs w:val="24"/>
        </w:rPr>
        <w:t>人防建筑面积：平方米</w:t>
      </w:r>
    </w:p>
    <w:p>
      <w:pPr>
        <w:spacing w:line="360" w:lineRule="auto"/>
        <w:ind w:firstLine="484" w:firstLineChars="202"/>
        <w:rPr>
          <w:sz w:val="24"/>
          <w:szCs w:val="24"/>
        </w:rPr>
      </w:pPr>
      <w:r>
        <w:rPr>
          <w:sz w:val="24"/>
          <w:szCs w:val="24"/>
        </w:rPr>
        <w:t>建筑层数：地上层，地下层</w:t>
      </w:r>
    </w:p>
    <w:p>
      <w:pPr>
        <w:spacing w:line="360" w:lineRule="auto"/>
        <w:ind w:firstLine="484" w:firstLineChars="202"/>
        <w:rPr>
          <w:sz w:val="24"/>
          <w:szCs w:val="24"/>
        </w:rPr>
      </w:pPr>
      <w:r>
        <w:rPr>
          <w:sz w:val="24"/>
          <w:szCs w:val="24"/>
        </w:rPr>
        <w:t>建筑尺寸：长：米，宽：米，高：米</w:t>
      </w:r>
    </w:p>
    <w:p>
      <w:pPr>
        <w:spacing w:line="360" w:lineRule="auto"/>
        <w:ind w:firstLine="484" w:firstLineChars="202"/>
        <w:rPr>
          <w:sz w:val="24"/>
          <w:szCs w:val="24"/>
        </w:rPr>
      </w:pPr>
      <w:r>
        <w:rPr>
          <w:sz w:val="24"/>
          <w:szCs w:val="24"/>
        </w:rPr>
        <w:t>建筑层高：</w:t>
      </w:r>
    </w:p>
    <w:p>
      <w:pPr>
        <w:spacing w:line="360" w:lineRule="auto"/>
        <w:ind w:firstLine="484" w:firstLineChars="202"/>
        <w:rPr>
          <w:sz w:val="24"/>
          <w:szCs w:val="24"/>
        </w:rPr>
      </w:pPr>
      <w:r>
        <w:rPr>
          <w:sz w:val="24"/>
          <w:szCs w:val="24"/>
        </w:rPr>
        <w:t>建筑结构：</w:t>
      </w:r>
    </w:p>
    <w:p>
      <w:pPr>
        <w:spacing w:line="480" w:lineRule="exact"/>
        <w:ind w:firstLine="480" w:firstLineChars="200"/>
        <w:rPr>
          <w:sz w:val="24"/>
          <w:szCs w:val="24"/>
        </w:rPr>
      </w:pPr>
      <w:r>
        <w:rPr>
          <w:sz w:val="24"/>
          <w:szCs w:val="24"/>
        </w:rPr>
        <w:t>第二条物业服务内容及标准</w:t>
      </w:r>
    </w:p>
    <w:p>
      <w:pPr>
        <w:spacing w:line="480" w:lineRule="exact"/>
        <w:ind w:firstLine="480" w:firstLineChars="200"/>
        <w:rPr>
          <w:spacing w:val="-20"/>
          <w:sz w:val="24"/>
          <w:szCs w:val="24"/>
          <w:bdr w:val="single" w:color="auto" w:sz="4" w:space="0"/>
        </w:rPr>
      </w:pPr>
      <w:r>
        <w:rPr>
          <w:sz w:val="24"/>
          <w:szCs w:val="24"/>
        </w:rPr>
        <w:t>（一）房屋本体和共用部位的维修、养护和管理：</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（二）共用设施设备运行、维修、养护：</w:t>
      </w:r>
    </w:p>
    <w:p>
      <w:pPr>
        <w:spacing w:line="480" w:lineRule="exact"/>
        <w:ind w:firstLine="480" w:firstLineChars="200"/>
        <w:rPr>
          <w:sz w:val="24"/>
          <w:szCs w:val="24"/>
        </w:rPr>
      </w:pPr>
      <w:r>
        <w:rPr>
          <w:sz w:val="24"/>
          <w:szCs w:val="24"/>
        </w:rPr>
        <w:t>1.供、配电设施设备:</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2.给、排水设施设备:</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3.升降系统: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4.消防系统: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5.空气调节系统: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6.智能化系统: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7.楼宇自动化系统（通讯系统等）:</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8.停车场管理系统: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9.其他:</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（三）共用部位和共用场地的环境保洁和绿化养护：</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（四）物业装饰装修的管理：</w:t>
      </w:r>
    </w:p>
    <w:p>
      <w:pPr>
        <w:spacing w:line="480" w:lineRule="exact"/>
        <w:ind w:firstLine="400" w:firstLineChars="200"/>
        <w:rPr>
          <w:spacing w:val="-20"/>
          <w:sz w:val="24"/>
          <w:szCs w:val="24"/>
          <w:u w:val="single"/>
        </w:rPr>
      </w:pPr>
    </w:p>
    <w:p>
      <w:pPr>
        <w:spacing w:line="480" w:lineRule="exact"/>
        <w:ind w:firstLine="480" w:firstLineChars="200"/>
        <w:rPr>
          <w:sz w:val="24"/>
          <w:szCs w:val="24"/>
          <w:bdr w:val="single" w:color="auto" w:sz="4" w:space="0"/>
        </w:rPr>
      </w:pPr>
      <w:r>
        <w:rPr>
          <w:sz w:val="24"/>
          <w:szCs w:val="24"/>
        </w:rPr>
        <w:t>（五）车辆行驶和停放秩序的服务、管理：</w:t>
      </w:r>
    </w:p>
    <w:p>
      <w:pPr>
        <w:spacing w:line="480" w:lineRule="exact"/>
        <w:ind w:firstLine="400" w:firstLineChars="200"/>
        <w:rPr>
          <w:spacing w:val="-20"/>
          <w:sz w:val="24"/>
          <w:szCs w:val="24"/>
          <w:u w:val="single"/>
        </w:rPr>
      </w:pPr>
    </w:p>
    <w:p>
      <w:pPr>
        <w:spacing w:line="480" w:lineRule="exact"/>
        <w:ind w:firstLine="480" w:firstLineChars="200"/>
        <w:rPr>
          <w:sz w:val="24"/>
          <w:szCs w:val="24"/>
          <w:bdr w:val="single" w:color="auto" w:sz="4" w:space="0"/>
        </w:rPr>
      </w:pPr>
      <w:r>
        <w:rPr>
          <w:sz w:val="24"/>
          <w:szCs w:val="24"/>
        </w:rPr>
        <w:t>（六）物业管理区域内公共秩序的维护和消防管理：</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（七）物业档案的建立、保管和使用：</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（八）其他委托事项：</w:t>
      </w:r>
    </w:p>
    <w:p>
      <w:pPr>
        <w:spacing w:line="480" w:lineRule="exact"/>
        <w:ind w:firstLine="480" w:firstLineChars="200"/>
        <w:rPr>
          <w:sz w:val="24"/>
          <w:szCs w:val="24"/>
        </w:rPr>
      </w:pPr>
      <w:r>
        <w:rPr>
          <w:sz w:val="24"/>
          <w:szCs w:val="24"/>
        </w:rPr>
        <w:t>1、</w:t>
      </w:r>
    </w:p>
    <w:p>
      <w:pPr>
        <w:spacing w:line="480" w:lineRule="exact"/>
        <w:ind w:firstLine="480" w:firstLineChars="200"/>
        <w:rPr>
          <w:sz w:val="24"/>
          <w:szCs w:val="24"/>
        </w:rPr>
      </w:pPr>
      <w:r>
        <w:rPr>
          <w:sz w:val="24"/>
          <w:szCs w:val="24"/>
        </w:rPr>
        <w:t>2、</w:t>
      </w:r>
    </w:p>
    <w:p>
      <w:pPr>
        <w:spacing w:line="480" w:lineRule="exact"/>
        <w:ind w:firstLine="480" w:firstLineChars="200"/>
        <w:rPr>
          <w:sz w:val="24"/>
          <w:szCs w:val="24"/>
          <w:u w:val="single"/>
        </w:rPr>
      </w:pPr>
      <w:r>
        <w:rPr>
          <w:sz w:val="24"/>
          <w:szCs w:val="24"/>
        </w:rPr>
        <w:t>3、</w:t>
      </w:r>
    </w:p>
    <w:p>
      <w:pPr>
        <w:spacing w:line="480" w:lineRule="exact"/>
        <w:ind w:firstLine="480" w:firstLineChars="200"/>
        <w:rPr>
          <w:sz w:val="24"/>
          <w:szCs w:val="24"/>
        </w:rPr>
      </w:pPr>
      <w:r>
        <w:rPr>
          <w:sz w:val="24"/>
          <w:szCs w:val="24"/>
        </w:rPr>
        <w:t>第三条物业服务合同期限</w:t>
      </w:r>
    </w:p>
    <w:p>
      <w:pPr>
        <w:spacing w:line="480" w:lineRule="exact"/>
        <w:ind w:firstLine="480" w:firstLineChars="200"/>
        <w:rPr>
          <w:color w:val="FF0000"/>
          <w:sz w:val="24"/>
          <w:szCs w:val="24"/>
        </w:rPr>
      </w:pPr>
      <w:r>
        <w:rPr>
          <w:sz w:val="24"/>
          <w:szCs w:val="24"/>
        </w:rPr>
        <w:t>物业服务合同期限为年。</w:t>
      </w:r>
    </w:p>
    <w:p>
      <w:pPr>
        <w:spacing w:line="480" w:lineRule="exact"/>
        <w:ind w:firstLine="480" w:firstLineChars="200"/>
        <w:rPr>
          <w:sz w:val="24"/>
          <w:szCs w:val="24"/>
        </w:rPr>
      </w:pPr>
      <w:r>
        <w:rPr>
          <w:sz w:val="24"/>
          <w:szCs w:val="24"/>
        </w:rPr>
        <w:t>自    年   月    日起至     年   月     日终止。</w:t>
      </w:r>
    </w:p>
    <w:p>
      <w:pPr>
        <w:spacing w:line="480" w:lineRule="exact"/>
        <w:ind w:firstLine="480" w:firstLineChars="200"/>
        <w:rPr>
          <w:sz w:val="24"/>
          <w:szCs w:val="24"/>
        </w:rPr>
      </w:pPr>
      <w:r>
        <w:rPr>
          <w:sz w:val="24"/>
          <w:szCs w:val="24"/>
        </w:rPr>
        <w:t>第四条甲方权利义务</w:t>
      </w:r>
    </w:p>
    <w:p>
      <w:pPr>
        <w:spacing w:line="480" w:lineRule="exact"/>
        <w:ind w:firstLine="480" w:firstLineChars="200"/>
        <w:rPr>
          <w:sz w:val="24"/>
          <w:szCs w:val="24"/>
        </w:rPr>
      </w:pPr>
      <w:r>
        <w:rPr>
          <w:sz w:val="24"/>
          <w:szCs w:val="24"/>
        </w:rPr>
        <w:t>（一）代表和维护采购人所有人员在物业管理服务活动中的合法权益；</w:t>
      </w:r>
    </w:p>
    <w:p>
      <w:pPr>
        <w:spacing w:line="480" w:lineRule="exact"/>
        <w:ind w:firstLine="480" w:firstLineChars="200"/>
        <w:rPr>
          <w:sz w:val="24"/>
          <w:szCs w:val="24"/>
        </w:rPr>
      </w:pPr>
      <w:r>
        <w:rPr>
          <w:sz w:val="24"/>
          <w:szCs w:val="24"/>
        </w:rPr>
        <w:t>（二）制定、修改管理规约，监督采购人所有人员遵守管理规约；</w:t>
      </w:r>
    </w:p>
    <w:p>
      <w:pPr>
        <w:spacing w:line="480" w:lineRule="exact"/>
        <w:ind w:firstLine="480" w:firstLineChars="200"/>
        <w:rPr>
          <w:sz w:val="24"/>
          <w:szCs w:val="24"/>
        </w:rPr>
      </w:pPr>
      <w:r>
        <w:rPr>
          <w:sz w:val="24"/>
          <w:szCs w:val="24"/>
        </w:rPr>
        <w:t>（三）审定物业服务合同内容，选聘、解聘物业服务企业；</w:t>
      </w:r>
    </w:p>
    <w:p>
      <w:pPr>
        <w:spacing w:line="480" w:lineRule="exact"/>
        <w:ind w:firstLine="480" w:firstLineChars="200"/>
        <w:rPr>
          <w:sz w:val="24"/>
          <w:szCs w:val="24"/>
        </w:rPr>
      </w:pPr>
      <w:r>
        <w:rPr>
          <w:sz w:val="24"/>
          <w:szCs w:val="24"/>
        </w:rPr>
        <w:t>（四）审定乙方提出的物业管理服务年度计划及管理制度，监督并配合乙方管理服务工作的实施及制度的执行；</w:t>
      </w:r>
    </w:p>
    <w:p>
      <w:pPr>
        <w:spacing w:line="480" w:lineRule="exact"/>
        <w:ind w:firstLine="480" w:firstLineChars="200"/>
        <w:rPr>
          <w:sz w:val="24"/>
          <w:szCs w:val="24"/>
        </w:rPr>
      </w:pPr>
      <w:r>
        <w:rPr>
          <w:sz w:val="24"/>
          <w:szCs w:val="24"/>
        </w:rPr>
        <w:t>（五）制定、修改、审议物业管理区域内共用部位和共用设施设备的使用、公共秩序和环境卫生的维护等方面的规章制度或者物业服务企业提出的其他管理事项；</w:t>
      </w:r>
    </w:p>
    <w:p>
      <w:pPr>
        <w:spacing w:line="480" w:lineRule="exact"/>
        <w:ind w:firstLine="480" w:firstLineChars="200"/>
        <w:rPr>
          <w:sz w:val="24"/>
          <w:szCs w:val="24"/>
        </w:rPr>
      </w:pPr>
      <w:r>
        <w:rPr>
          <w:sz w:val="24"/>
          <w:szCs w:val="24"/>
        </w:rPr>
        <w:t>（六）负责提供物业管理服务所需相关文件和资料；</w:t>
      </w:r>
    </w:p>
    <w:p>
      <w:pPr>
        <w:spacing w:line="480" w:lineRule="exact"/>
        <w:ind w:firstLine="480" w:firstLineChars="200"/>
        <w:rPr>
          <w:sz w:val="24"/>
          <w:szCs w:val="24"/>
        </w:rPr>
      </w:pPr>
      <w:r>
        <w:rPr>
          <w:sz w:val="24"/>
          <w:szCs w:val="24"/>
        </w:rPr>
        <w:t>（七）其他：</w:t>
      </w:r>
    </w:p>
    <w:p>
      <w:pPr>
        <w:spacing w:line="480" w:lineRule="exact"/>
        <w:ind w:firstLine="480" w:firstLineChars="200"/>
        <w:rPr>
          <w:sz w:val="24"/>
          <w:szCs w:val="24"/>
        </w:rPr>
      </w:pPr>
      <w:r>
        <w:rPr>
          <w:sz w:val="24"/>
          <w:szCs w:val="24"/>
        </w:rPr>
        <w:t>1、</w:t>
      </w:r>
    </w:p>
    <w:p>
      <w:pPr>
        <w:spacing w:line="480" w:lineRule="exact"/>
        <w:ind w:firstLine="480" w:firstLineChars="200"/>
        <w:rPr>
          <w:sz w:val="24"/>
          <w:szCs w:val="24"/>
          <w:u w:val="single"/>
        </w:rPr>
      </w:pPr>
      <w:r>
        <w:rPr>
          <w:sz w:val="24"/>
          <w:szCs w:val="24"/>
        </w:rPr>
        <w:t>2、</w:t>
      </w:r>
    </w:p>
    <w:p>
      <w:pPr>
        <w:spacing w:line="480" w:lineRule="exact"/>
        <w:ind w:firstLine="480" w:firstLineChars="200"/>
        <w:rPr>
          <w:sz w:val="24"/>
          <w:szCs w:val="24"/>
          <w:bdr w:val="single" w:color="auto" w:sz="4" w:space="0"/>
        </w:rPr>
      </w:pPr>
      <w:r>
        <w:rPr>
          <w:sz w:val="24"/>
          <w:szCs w:val="24"/>
        </w:rPr>
        <w:t>3、</w:t>
      </w:r>
    </w:p>
    <w:p>
      <w:pPr>
        <w:spacing w:line="480" w:lineRule="exact"/>
        <w:ind w:firstLine="480" w:firstLineChars="200"/>
        <w:rPr>
          <w:sz w:val="24"/>
          <w:szCs w:val="24"/>
        </w:rPr>
      </w:pPr>
      <w:r>
        <w:rPr>
          <w:sz w:val="24"/>
          <w:szCs w:val="24"/>
        </w:rPr>
        <w:t>第五条乙方权利义务</w:t>
      </w:r>
    </w:p>
    <w:p>
      <w:pPr>
        <w:spacing w:line="480" w:lineRule="exact"/>
        <w:ind w:firstLine="480" w:firstLineChars="200"/>
        <w:rPr>
          <w:sz w:val="24"/>
          <w:szCs w:val="24"/>
        </w:rPr>
      </w:pPr>
      <w:r>
        <w:rPr>
          <w:sz w:val="24"/>
          <w:szCs w:val="24"/>
        </w:rPr>
        <w:t>（一）依照国家、本市有关规定和本合同约定，制定物业管理服务方案和制度，对物业及其共用设施设备、消防、公共秩序及环境卫生等进行管理服务；</w:t>
      </w:r>
    </w:p>
    <w:p>
      <w:pPr>
        <w:spacing w:line="480" w:lineRule="exact"/>
        <w:ind w:firstLine="480" w:firstLineChars="200"/>
        <w:rPr>
          <w:sz w:val="24"/>
          <w:szCs w:val="24"/>
        </w:rPr>
      </w:pPr>
      <w:r>
        <w:rPr>
          <w:sz w:val="24"/>
          <w:szCs w:val="24"/>
        </w:rPr>
        <w:t>（二）在本物业管理区域内的显著位置，将服务内容、服务标准和收费项目、收费标准等有关情况进行公示；</w:t>
      </w:r>
    </w:p>
    <w:p>
      <w:pPr>
        <w:spacing w:line="480" w:lineRule="exact"/>
        <w:ind w:firstLine="480" w:firstLineChars="200"/>
        <w:rPr>
          <w:sz w:val="24"/>
          <w:szCs w:val="24"/>
        </w:rPr>
      </w:pPr>
      <w:r>
        <w:rPr>
          <w:sz w:val="24"/>
          <w:szCs w:val="24"/>
        </w:rPr>
        <w:t>（三）依照本合同约定向采购人收取物业管理服务费；</w:t>
      </w:r>
    </w:p>
    <w:p>
      <w:pPr>
        <w:spacing w:line="480" w:lineRule="exact"/>
        <w:ind w:firstLine="480" w:firstLineChars="200"/>
        <w:rPr>
          <w:sz w:val="24"/>
          <w:szCs w:val="24"/>
        </w:rPr>
      </w:pPr>
      <w:r>
        <w:rPr>
          <w:sz w:val="24"/>
          <w:szCs w:val="24"/>
        </w:rPr>
        <w:t>（四）建立物业项目的管理档案；</w:t>
      </w:r>
    </w:p>
    <w:p>
      <w:pPr>
        <w:spacing w:line="480" w:lineRule="exact"/>
        <w:ind w:firstLine="480" w:firstLineChars="200"/>
        <w:rPr>
          <w:sz w:val="24"/>
          <w:szCs w:val="24"/>
        </w:rPr>
      </w:pPr>
      <w:r>
        <w:rPr>
          <w:sz w:val="24"/>
          <w:szCs w:val="24"/>
        </w:rPr>
        <w:t>（五）对采购人违反国家和本市有关物业管理方面的法律、法规和规章及管理规约的行为，进行劝阻、制止，并向甲方和有关部门报告；</w:t>
      </w:r>
    </w:p>
    <w:p>
      <w:pPr>
        <w:spacing w:line="480" w:lineRule="exact"/>
        <w:ind w:firstLine="480" w:firstLineChars="200"/>
        <w:rPr>
          <w:sz w:val="24"/>
          <w:szCs w:val="24"/>
        </w:rPr>
      </w:pPr>
      <w:r>
        <w:rPr>
          <w:sz w:val="24"/>
          <w:szCs w:val="24"/>
        </w:rPr>
        <w:t>（六）对侵害物业共用部位、共用设施设备的行为要求责任人停止侵害、排除妨害、恢复原状；</w:t>
      </w:r>
    </w:p>
    <w:p>
      <w:pPr>
        <w:spacing w:line="480" w:lineRule="exact"/>
        <w:ind w:firstLine="480" w:firstLineChars="200"/>
        <w:rPr>
          <w:sz w:val="24"/>
          <w:szCs w:val="24"/>
        </w:rPr>
      </w:pPr>
      <w:r>
        <w:rPr>
          <w:sz w:val="24"/>
          <w:szCs w:val="24"/>
        </w:rPr>
        <w:t>（七）不得将物业项目全部委托给他人管理，但可以将专项服务委托专业公司承担；</w:t>
      </w:r>
    </w:p>
    <w:p>
      <w:pPr>
        <w:spacing w:line="480" w:lineRule="exact"/>
        <w:ind w:firstLine="480" w:firstLineChars="200"/>
        <w:rPr>
          <w:sz w:val="24"/>
          <w:szCs w:val="24"/>
        </w:rPr>
      </w:pPr>
      <w:r>
        <w:rPr>
          <w:sz w:val="24"/>
          <w:szCs w:val="24"/>
        </w:rPr>
        <w:t>（八）负责编制物业的年度维修养护计划，并组织实施；</w:t>
      </w:r>
    </w:p>
    <w:p>
      <w:pPr>
        <w:spacing w:line="480" w:lineRule="exact"/>
        <w:ind w:firstLine="480" w:firstLineChars="200"/>
        <w:rPr>
          <w:sz w:val="24"/>
          <w:szCs w:val="24"/>
        </w:rPr>
      </w:pPr>
      <w:r>
        <w:rPr>
          <w:sz w:val="24"/>
          <w:szCs w:val="24"/>
        </w:rPr>
        <w:t>（九）提前将装饰装修房屋的有关规定书面告知采购人，当采购人装饰装修房屋时，对不符合安全要求和影响公共利益的行为，进行劝阻制止，劝阻无效时向有关行政管理部门报告；</w:t>
      </w:r>
    </w:p>
    <w:p>
      <w:pPr>
        <w:spacing w:line="480" w:lineRule="exact"/>
        <w:ind w:firstLine="480" w:firstLineChars="200"/>
        <w:rPr>
          <w:sz w:val="24"/>
          <w:szCs w:val="24"/>
        </w:rPr>
      </w:pPr>
      <w:r>
        <w:rPr>
          <w:sz w:val="24"/>
          <w:szCs w:val="24"/>
        </w:rPr>
        <w:t>（十）负责编制物业服务年度计划；</w:t>
      </w:r>
    </w:p>
    <w:p>
      <w:pPr>
        <w:spacing w:line="480" w:lineRule="exact"/>
        <w:ind w:firstLine="480" w:firstLineChars="200"/>
        <w:rPr>
          <w:sz w:val="24"/>
          <w:szCs w:val="24"/>
        </w:rPr>
      </w:pPr>
      <w:r>
        <w:rPr>
          <w:sz w:val="24"/>
          <w:szCs w:val="24"/>
        </w:rPr>
        <w:t>（十一）对本物业的共用部位、设施及场地不得擅自占用和改变使用功能，如需在本物业内改、扩建或者完善配套设施设备，经甲方同意后报有关部门批准方可以实施；</w:t>
      </w:r>
    </w:p>
    <w:p>
      <w:pPr>
        <w:spacing w:line="480" w:lineRule="exact"/>
        <w:ind w:firstLine="480" w:firstLineChars="200"/>
        <w:rPr>
          <w:sz w:val="24"/>
          <w:szCs w:val="24"/>
          <w:bdr w:val="single" w:color="auto" w:sz="4" w:space="0"/>
        </w:rPr>
      </w:pPr>
      <w:r>
        <w:rPr>
          <w:sz w:val="24"/>
          <w:szCs w:val="24"/>
        </w:rPr>
        <w:t>（十二）本合同终止乙方不再管理本物业时，在合同终止之日起十日内，除向甲方移交本合同规定的资料外，还必须办理下列移交事项：</w:t>
      </w:r>
    </w:p>
    <w:p>
      <w:pPr>
        <w:spacing w:line="480" w:lineRule="exact"/>
        <w:ind w:firstLine="480" w:firstLineChars="200"/>
        <w:rPr>
          <w:sz w:val="24"/>
          <w:szCs w:val="24"/>
        </w:rPr>
      </w:pPr>
      <w:r>
        <w:rPr>
          <w:sz w:val="24"/>
          <w:szCs w:val="24"/>
        </w:rPr>
        <w:t>1、预收的物业管理服务费等收益余额；</w:t>
      </w:r>
    </w:p>
    <w:p>
      <w:pPr>
        <w:spacing w:line="480" w:lineRule="exact"/>
        <w:ind w:firstLine="480" w:firstLineChars="200"/>
        <w:rPr>
          <w:sz w:val="24"/>
          <w:szCs w:val="24"/>
        </w:rPr>
      </w:pPr>
      <w:r>
        <w:rPr>
          <w:sz w:val="24"/>
          <w:szCs w:val="24"/>
        </w:rPr>
        <w:t>2、物业管理项目的档案资料；</w:t>
      </w:r>
    </w:p>
    <w:p>
      <w:pPr>
        <w:spacing w:line="480" w:lineRule="exact"/>
        <w:ind w:firstLine="480" w:firstLineChars="200"/>
        <w:rPr>
          <w:sz w:val="24"/>
          <w:szCs w:val="24"/>
        </w:rPr>
      </w:pPr>
      <w:r>
        <w:rPr>
          <w:sz w:val="24"/>
          <w:szCs w:val="24"/>
        </w:rPr>
        <w:t>3、物业管理用房和属于采购人的场地、设施设备。</w:t>
      </w:r>
    </w:p>
    <w:p>
      <w:pPr>
        <w:spacing w:line="480" w:lineRule="exact"/>
        <w:ind w:firstLine="480" w:firstLineChars="200"/>
        <w:rPr>
          <w:sz w:val="24"/>
          <w:szCs w:val="24"/>
        </w:rPr>
      </w:pPr>
      <w:r>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pPr>
        <w:spacing w:line="480" w:lineRule="exact"/>
        <w:ind w:firstLine="480" w:firstLineChars="200"/>
        <w:rPr>
          <w:sz w:val="24"/>
          <w:szCs w:val="24"/>
        </w:rPr>
      </w:pPr>
      <w:r>
        <w:rPr>
          <w:sz w:val="24"/>
          <w:szCs w:val="24"/>
        </w:rPr>
        <w:t>（十四）接受采购人的监督；</w:t>
      </w:r>
    </w:p>
    <w:p>
      <w:pPr>
        <w:spacing w:line="480" w:lineRule="exact"/>
        <w:ind w:firstLine="480" w:firstLineChars="200"/>
        <w:rPr>
          <w:sz w:val="24"/>
          <w:szCs w:val="24"/>
        </w:rPr>
      </w:pPr>
      <w:r>
        <w:rPr>
          <w:sz w:val="24"/>
          <w:szCs w:val="24"/>
        </w:rPr>
        <w:t>（十五）接受物业管理行政主管部门的监督指导；</w:t>
      </w:r>
    </w:p>
    <w:p>
      <w:pPr>
        <w:spacing w:line="480" w:lineRule="exact"/>
        <w:ind w:firstLine="480" w:firstLineChars="200"/>
        <w:rPr>
          <w:sz w:val="24"/>
          <w:szCs w:val="24"/>
        </w:rPr>
      </w:pPr>
      <w:r>
        <w:rPr>
          <w:sz w:val="24"/>
          <w:szCs w:val="24"/>
        </w:rPr>
        <w:t>（十六）其他：</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第六条物业管理服务费用</w:t>
      </w:r>
    </w:p>
    <w:p>
      <w:pPr>
        <w:spacing w:line="480" w:lineRule="exact"/>
        <w:ind w:firstLine="480" w:firstLineChars="200"/>
        <w:rPr>
          <w:sz w:val="24"/>
          <w:szCs w:val="24"/>
        </w:rPr>
      </w:pPr>
      <w:r>
        <w:rPr>
          <w:sz w:val="24"/>
          <w:szCs w:val="24"/>
        </w:rPr>
        <w:t>本物业管理区域内的物业管理服务费采取包干制的形式，年服务费用为大写：（小写：）。</w:t>
      </w:r>
    </w:p>
    <w:p>
      <w:pPr>
        <w:spacing w:line="480" w:lineRule="exact"/>
        <w:ind w:firstLine="480" w:firstLineChars="200"/>
        <w:rPr>
          <w:sz w:val="24"/>
          <w:szCs w:val="24"/>
        </w:rPr>
      </w:pPr>
      <w:r>
        <w:rPr>
          <w:sz w:val="24"/>
          <w:szCs w:val="24"/>
        </w:rPr>
        <w:t>乙方按照上述标准收取物业服务费用，并按本合同约定的服务内容和质量标准提供服务，盈余或亏损由乙方享有或承担。</w:t>
      </w:r>
    </w:p>
    <w:p>
      <w:pPr>
        <w:spacing w:line="480" w:lineRule="exact"/>
        <w:ind w:firstLine="480" w:firstLineChars="200"/>
        <w:rPr>
          <w:spacing w:val="-20"/>
          <w:sz w:val="24"/>
          <w:szCs w:val="24"/>
          <w:u w:val="single"/>
        </w:rPr>
      </w:pPr>
      <w:r>
        <w:rPr>
          <w:sz w:val="24"/>
          <w:szCs w:val="24"/>
        </w:rPr>
        <w:t>付款方式如下：</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第七条物业管理用房</w:t>
      </w:r>
    </w:p>
    <w:p>
      <w:pPr>
        <w:spacing w:line="480" w:lineRule="exact"/>
        <w:ind w:firstLine="480" w:firstLineChars="200"/>
        <w:rPr>
          <w:sz w:val="24"/>
          <w:szCs w:val="24"/>
        </w:rPr>
      </w:pPr>
      <w:r>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pPr>
        <w:spacing w:line="480" w:lineRule="exact"/>
        <w:ind w:firstLine="480" w:firstLineChars="200"/>
        <w:rPr>
          <w:sz w:val="24"/>
          <w:szCs w:val="24"/>
        </w:rPr>
      </w:pPr>
      <w:r>
        <w:rPr>
          <w:sz w:val="24"/>
          <w:szCs w:val="24"/>
        </w:rPr>
        <w:t>第八条物业及物业管理交接</w:t>
      </w:r>
    </w:p>
    <w:p>
      <w:pPr>
        <w:spacing w:line="480" w:lineRule="exact"/>
        <w:ind w:firstLine="480" w:firstLineChars="200"/>
        <w:rPr>
          <w:sz w:val="24"/>
          <w:szCs w:val="24"/>
        </w:rPr>
      </w:pPr>
      <w:r>
        <w:rPr>
          <w:sz w:val="24"/>
          <w:szCs w:val="24"/>
        </w:rPr>
        <w:t>自本合同生效之日起，由甲方向乙方移交下列资金、物品和资料：</w:t>
      </w:r>
    </w:p>
    <w:p>
      <w:pPr>
        <w:spacing w:line="480" w:lineRule="exact"/>
        <w:ind w:firstLine="480" w:firstLineChars="200"/>
        <w:rPr>
          <w:sz w:val="24"/>
          <w:szCs w:val="24"/>
        </w:rPr>
      </w:pPr>
      <w:r>
        <w:rPr>
          <w:sz w:val="24"/>
          <w:szCs w:val="24"/>
        </w:rPr>
        <w:t>（一）竣工总平面图，单体建筑、结构、设备的竣工图，附属配套设施、地下管网工程竣工图等资料；</w:t>
      </w:r>
    </w:p>
    <w:p>
      <w:pPr>
        <w:spacing w:line="480" w:lineRule="exact"/>
        <w:ind w:firstLine="480" w:firstLineChars="200"/>
        <w:rPr>
          <w:sz w:val="24"/>
          <w:szCs w:val="24"/>
        </w:rPr>
      </w:pPr>
      <w:r>
        <w:rPr>
          <w:sz w:val="24"/>
          <w:szCs w:val="24"/>
        </w:rPr>
        <w:t>（二）物业竣工验收资料；</w:t>
      </w:r>
    </w:p>
    <w:p>
      <w:pPr>
        <w:spacing w:line="480" w:lineRule="exact"/>
        <w:ind w:firstLine="480" w:firstLineChars="200"/>
        <w:rPr>
          <w:sz w:val="24"/>
          <w:szCs w:val="24"/>
        </w:rPr>
      </w:pPr>
      <w:r>
        <w:rPr>
          <w:sz w:val="24"/>
          <w:szCs w:val="24"/>
        </w:rPr>
        <w:t>（三）共用设施设备安装、使用、维护和保养技术资料；</w:t>
      </w:r>
    </w:p>
    <w:p>
      <w:pPr>
        <w:spacing w:line="480" w:lineRule="exact"/>
        <w:ind w:firstLine="480" w:firstLineChars="200"/>
        <w:rPr>
          <w:sz w:val="24"/>
          <w:szCs w:val="24"/>
        </w:rPr>
      </w:pPr>
      <w:r>
        <w:rPr>
          <w:sz w:val="24"/>
          <w:szCs w:val="24"/>
        </w:rPr>
        <w:t>（四）物业质量保证书和使用说明书；</w:t>
      </w:r>
    </w:p>
    <w:p>
      <w:pPr>
        <w:spacing w:line="480" w:lineRule="exact"/>
        <w:ind w:firstLine="480" w:firstLineChars="200"/>
        <w:rPr>
          <w:sz w:val="24"/>
          <w:szCs w:val="24"/>
        </w:rPr>
      </w:pPr>
      <w:r>
        <w:rPr>
          <w:sz w:val="24"/>
          <w:szCs w:val="24"/>
        </w:rPr>
        <w:t>（五）物业管理服务费等余额；</w:t>
      </w:r>
    </w:p>
    <w:p>
      <w:pPr>
        <w:spacing w:line="480" w:lineRule="exact"/>
        <w:ind w:firstLine="480" w:firstLineChars="200"/>
        <w:rPr>
          <w:sz w:val="24"/>
          <w:szCs w:val="24"/>
        </w:rPr>
      </w:pPr>
      <w:r>
        <w:rPr>
          <w:sz w:val="24"/>
          <w:szCs w:val="24"/>
        </w:rPr>
        <w:t>（六）物业管理需要的其他资料；</w:t>
      </w:r>
    </w:p>
    <w:p>
      <w:pPr>
        <w:spacing w:line="480" w:lineRule="exact"/>
        <w:ind w:firstLine="480" w:firstLineChars="200"/>
        <w:rPr>
          <w:sz w:val="24"/>
          <w:szCs w:val="24"/>
        </w:rPr>
      </w:pPr>
      <w:r>
        <w:rPr>
          <w:sz w:val="24"/>
          <w:szCs w:val="24"/>
        </w:rPr>
        <w:t>（七）物业管理用房和属于采购人的场地、设施设备。</w:t>
      </w:r>
    </w:p>
    <w:p>
      <w:pPr>
        <w:spacing w:line="480" w:lineRule="exact"/>
        <w:ind w:firstLine="480" w:firstLineChars="200"/>
        <w:rPr>
          <w:sz w:val="24"/>
          <w:szCs w:val="24"/>
        </w:rPr>
      </w:pPr>
      <w:r>
        <w:rPr>
          <w:sz w:val="24"/>
          <w:szCs w:val="24"/>
        </w:rPr>
        <w:t>第九条采购人装饰装修房屋，应当遵守国家和本市有关规定。</w:t>
      </w:r>
    </w:p>
    <w:p>
      <w:pPr>
        <w:spacing w:line="480" w:lineRule="exact"/>
        <w:ind w:firstLine="480" w:firstLineChars="200"/>
        <w:rPr>
          <w:sz w:val="24"/>
          <w:szCs w:val="24"/>
        </w:rPr>
      </w:pPr>
      <w:r>
        <w:rPr>
          <w:sz w:val="24"/>
          <w:szCs w:val="24"/>
        </w:rPr>
        <w:t>采购人应当与物业服务企业签订装饰装修管理服务协议。装饰装修管理服务协议一般包括装饰装修工程的内容和期限、允许施工的时间、废弃物的清运和处置以及相关费用等。</w:t>
      </w:r>
    </w:p>
    <w:p>
      <w:pPr>
        <w:spacing w:line="480" w:lineRule="exact"/>
        <w:ind w:firstLine="480" w:firstLineChars="200"/>
        <w:rPr>
          <w:sz w:val="24"/>
          <w:szCs w:val="24"/>
        </w:rPr>
      </w:pPr>
      <w:r>
        <w:rPr>
          <w:sz w:val="24"/>
          <w:szCs w:val="24"/>
        </w:rPr>
        <w:t>第十条违约责任</w:t>
      </w:r>
    </w:p>
    <w:p>
      <w:pPr>
        <w:spacing w:line="480" w:lineRule="exact"/>
        <w:ind w:firstLine="480" w:firstLineChars="200"/>
        <w:rPr>
          <w:sz w:val="24"/>
          <w:szCs w:val="24"/>
        </w:rPr>
      </w:pPr>
      <w:r>
        <w:rPr>
          <w:sz w:val="24"/>
          <w:szCs w:val="24"/>
        </w:rPr>
        <w:t>（一）甲方违反合同第四条的约定，使乙方未完成规定的管理服务目标，乙方有权要求甲方解决，逾期未解决的，甲方承担违约责任；造成乙方经济损失的，甲方应当给予乙方经济赔偿。</w:t>
      </w:r>
    </w:p>
    <w:p>
      <w:pPr>
        <w:spacing w:line="480" w:lineRule="exact"/>
        <w:ind w:firstLine="480" w:firstLineChars="200"/>
        <w:rPr>
          <w:sz w:val="24"/>
          <w:szCs w:val="24"/>
        </w:rPr>
      </w:pPr>
      <w:r>
        <w:rPr>
          <w:sz w:val="24"/>
          <w:szCs w:val="24"/>
        </w:rPr>
        <w:t>（二）乙方违反本合同第二、五条的约定，未能达到约定的管理服务目标，甲方有权要求乙方在日内整改，逾期未整改的，乙方承担违约责任；造成甲方经济损失的，乙方应当给予甲方经济赔偿。</w:t>
      </w:r>
    </w:p>
    <w:p>
      <w:pPr>
        <w:spacing w:line="480" w:lineRule="exact"/>
        <w:ind w:firstLine="480" w:firstLineChars="200"/>
        <w:rPr>
          <w:sz w:val="24"/>
          <w:szCs w:val="24"/>
        </w:rPr>
      </w:pPr>
      <w:r>
        <w:rPr>
          <w:sz w:val="24"/>
          <w:szCs w:val="24"/>
        </w:rPr>
        <w:t>（三）乙方违反本合同第六条约定，擅自提高收费标准的，甲方有权要求乙方清退；造成甲方经济损失的，乙方应当给予甲方经济赔偿。</w:t>
      </w:r>
    </w:p>
    <w:p>
      <w:pPr>
        <w:spacing w:line="480" w:lineRule="exact"/>
        <w:ind w:firstLine="480" w:firstLineChars="200"/>
        <w:rPr>
          <w:sz w:val="24"/>
          <w:szCs w:val="24"/>
        </w:rPr>
      </w:pPr>
      <w:r>
        <w:rPr>
          <w:sz w:val="24"/>
          <w:szCs w:val="24"/>
        </w:rPr>
        <w:t>（四）合同期满，乙方未按规定时间向甲方办理移交事项，乙方向甲方支付违约金元。</w:t>
      </w:r>
    </w:p>
    <w:p>
      <w:pPr>
        <w:spacing w:line="480" w:lineRule="exact"/>
        <w:ind w:firstLine="480" w:firstLineChars="200"/>
        <w:rPr>
          <w:sz w:val="24"/>
          <w:szCs w:val="24"/>
        </w:rPr>
      </w:pPr>
      <w:r>
        <w:rPr>
          <w:sz w:val="24"/>
          <w:szCs w:val="24"/>
        </w:rPr>
        <w:t>（五）若采购人部分人员拒绝、阻碍乙方对物业共用部位、共用设施设备进行维修、养护，造成损失的，甲方应当承担赔偿责任。</w:t>
      </w:r>
    </w:p>
    <w:p>
      <w:pPr>
        <w:spacing w:line="480" w:lineRule="exact"/>
        <w:ind w:firstLine="480" w:firstLineChars="200"/>
        <w:rPr>
          <w:sz w:val="24"/>
          <w:szCs w:val="24"/>
        </w:rPr>
      </w:pPr>
      <w:r>
        <w:rPr>
          <w:sz w:val="24"/>
          <w:szCs w:val="24"/>
        </w:rPr>
        <w:t>（六）甲、乙任何一方无正当理由提前终止合同的，应当向对方支付    元的违约金；违约方还应当承担超过违约金部分的经济损失。</w:t>
      </w:r>
    </w:p>
    <w:p>
      <w:pPr>
        <w:spacing w:line="480" w:lineRule="exact"/>
        <w:ind w:firstLine="480" w:firstLineChars="200"/>
        <w:rPr>
          <w:sz w:val="24"/>
          <w:szCs w:val="24"/>
        </w:rPr>
      </w:pPr>
      <w:r>
        <w:rPr>
          <w:sz w:val="24"/>
          <w:szCs w:val="24"/>
        </w:rPr>
        <w:t>（七）其他：</w:t>
      </w:r>
    </w:p>
    <w:p>
      <w:pPr>
        <w:spacing w:line="480" w:lineRule="exact"/>
        <w:ind w:firstLine="480" w:firstLineChars="200"/>
        <w:rPr>
          <w:sz w:val="24"/>
          <w:szCs w:val="24"/>
        </w:rPr>
      </w:pPr>
    </w:p>
    <w:p>
      <w:pPr>
        <w:spacing w:line="480" w:lineRule="exact"/>
        <w:ind w:firstLine="480" w:firstLineChars="200"/>
        <w:rPr>
          <w:sz w:val="24"/>
          <w:szCs w:val="24"/>
        </w:rPr>
      </w:pPr>
      <w:r>
        <w:rPr>
          <w:sz w:val="24"/>
          <w:szCs w:val="24"/>
        </w:rPr>
        <w:t>第十一条质量纠纷的约定</w:t>
      </w:r>
    </w:p>
    <w:p>
      <w:pPr>
        <w:spacing w:line="480" w:lineRule="exact"/>
        <w:ind w:firstLine="480" w:firstLineChars="200"/>
        <w:rPr>
          <w:sz w:val="24"/>
          <w:szCs w:val="24"/>
        </w:rPr>
      </w:pPr>
      <w:r>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pPr>
        <w:spacing w:line="480" w:lineRule="exact"/>
        <w:ind w:firstLine="480" w:firstLineChars="200"/>
        <w:rPr>
          <w:sz w:val="24"/>
          <w:szCs w:val="24"/>
        </w:rPr>
      </w:pPr>
      <w:r>
        <w:rPr>
          <w:sz w:val="24"/>
          <w:szCs w:val="24"/>
        </w:rPr>
        <w:t>第十二条不可抗力的约定</w:t>
      </w:r>
    </w:p>
    <w:p>
      <w:pPr>
        <w:spacing w:line="480" w:lineRule="exact"/>
        <w:ind w:firstLine="480" w:firstLineChars="200"/>
        <w:rPr>
          <w:sz w:val="24"/>
          <w:szCs w:val="24"/>
        </w:rPr>
      </w:pPr>
      <w:r>
        <w:rPr>
          <w:sz w:val="24"/>
          <w:szCs w:val="24"/>
        </w:rPr>
        <w:t>本合同执行期间，如遇不可抗力，致使合同无法履行时，双方应当按有关法律规定及时协商处理。</w:t>
      </w:r>
    </w:p>
    <w:p>
      <w:pPr>
        <w:spacing w:line="480" w:lineRule="exact"/>
        <w:ind w:firstLine="480" w:firstLineChars="200"/>
        <w:rPr>
          <w:sz w:val="24"/>
          <w:szCs w:val="24"/>
        </w:rPr>
      </w:pPr>
      <w:r>
        <w:rPr>
          <w:sz w:val="24"/>
          <w:szCs w:val="24"/>
        </w:rPr>
        <w:t>第十三条免责条款</w:t>
      </w:r>
    </w:p>
    <w:p>
      <w:pPr>
        <w:spacing w:line="480" w:lineRule="exact"/>
        <w:ind w:firstLine="480" w:firstLineChars="200"/>
        <w:rPr>
          <w:sz w:val="24"/>
          <w:szCs w:val="24"/>
        </w:rPr>
      </w:pPr>
      <w:r>
        <w:rPr>
          <w:sz w:val="24"/>
          <w:szCs w:val="24"/>
        </w:rPr>
        <w:t>以下情况乙方不承担责任：</w:t>
      </w:r>
    </w:p>
    <w:p>
      <w:pPr>
        <w:spacing w:line="480" w:lineRule="exact"/>
        <w:ind w:firstLine="480" w:firstLineChars="200"/>
        <w:rPr>
          <w:sz w:val="24"/>
          <w:szCs w:val="24"/>
        </w:rPr>
      </w:pPr>
      <w:r>
        <w:rPr>
          <w:sz w:val="24"/>
          <w:szCs w:val="24"/>
        </w:rPr>
        <w:t>1、乙方已履行本合同约定义务，但因物业本身固有瑕疵造成损失的；</w:t>
      </w:r>
    </w:p>
    <w:p>
      <w:pPr>
        <w:spacing w:line="480" w:lineRule="exact"/>
        <w:ind w:firstLine="480" w:firstLineChars="200"/>
        <w:rPr>
          <w:sz w:val="24"/>
          <w:szCs w:val="24"/>
        </w:rPr>
      </w:pPr>
      <w:r>
        <w:rPr>
          <w:sz w:val="24"/>
          <w:szCs w:val="24"/>
        </w:rPr>
        <w:t>2、因维修养护物业共用部位、共用设施设备需要且事先已告知采购人，暂时停水、停电、停止共用设施设备使用等造成损失的；</w:t>
      </w:r>
    </w:p>
    <w:p>
      <w:pPr>
        <w:spacing w:line="480" w:lineRule="exact"/>
        <w:ind w:firstLine="480" w:firstLineChars="200"/>
        <w:rPr>
          <w:sz w:val="24"/>
          <w:szCs w:val="24"/>
        </w:rPr>
      </w:pPr>
      <w:r>
        <w:rPr>
          <w:sz w:val="24"/>
          <w:szCs w:val="24"/>
        </w:rPr>
        <w:t>3、因非乙方责任出现供水、供电、供气、供热、通讯、有线电视及其他共用设施设备运行障碍造成损失的。</w:t>
      </w:r>
    </w:p>
    <w:p>
      <w:pPr>
        <w:spacing w:line="480" w:lineRule="exact"/>
        <w:ind w:firstLine="480" w:firstLineChars="200"/>
        <w:rPr>
          <w:sz w:val="24"/>
          <w:szCs w:val="24"/>
        </w:rPr>
      </w:pPr>
      <w:r>
        <w:rPr>
          <w:sz w:val="24"/>
          <w:szCs w:val="24"/>
        </w:rPr>
        <w:t>第十四条合同的解除</w:t>
      </w:r>
    </w:p>
    <w:p>
      <w:pPr>
        <w:spacing w:line="480" w:lineRule="exact"/>
        <w:ind w:firstLine="480" w:firstLineChars="200"/>
        <w:rPr>
          <w:sz w:val="24"/>
          <w:szCs w:val="24"/>
        </w:rPr>
      </w:pPr>
      <w:r>
        <w:rPr>
          <w:sz w:val="24"/>
          <w:szCs w:val="24"/>
        </w:rPr>
        <w:t>本合同因任何一方原因而无法继续履行的，解除合同的一方应当在三个月前将解除时间、原因书面告知合同另一方，解除前应报请政府采购主管部门备案（通知）。</w:t>
      </w:r>
    </w:p>
    <w:p>
      <w:pPr>
        <w:spacing w:line="480" w:lineRule="exact"/>
        <w:ind w:firstLine="480" w:firstLineChars="200"/>
        <w:rPr>
          <w:sz w:val="24"/>
          <w:szCs w:val="24"/>
        </w:rPr>
      </w:pPr>
      <w:r>
        <w:rPr>
          <w:sz w:val="24"/>
          <w:szCs w:val="24"/>
        </w:rPr>
        <w:t>合同解除后，按照有关规定办理相关交接手续。</w:t>
      </w:r>
    </w:p>
    <w:p>
      <w:pPr>
        <w:spacing w:line="480" w:lineRule="exact"/>
        <w:ind w:firstLine="480" w:firstLineChars="200"/>
        <w:rPr>
          <w:sz w:val="24"/>
          <w:szCs w:val="24"/>
        </w:rPr>
      </w:pPr>
      <w:r>
        <w:rPr>
          <w:sz w:val="24"/>
          <w:szCs w:val="24"/>
        </w:rPr>
        <w:t>第十五条争议处理</w:t>
      </w:r>
    </w:p>
    <w:p>
      <w:pPr>
        <w:spacing w:line="480" w:lineRule="exact"/>
        <w:ind w:firstLine="480" w:firstLineChars="200"/>
        <w:rPr>
          <w:sz w:val="24"/>
          <w:szCs w:val="24"/>
        </w:rPr>
      </w:pPr>
      <w:r>
        <w:rPr>
          <w:sz w:val="24"/>
          <w:szCs w:val="24"/>
        </w:rPr>
        <w:t>由于甲、乙双方在履行本合同过程中出现问题，由甲、乙双方直接交涉解决，包括采用诉诸法律的手段。</w:t>
      </w:r>
    </w:p>
    <w:p>
      <w:pPr>
        <w:spacing w:line="480" w:lineRule="exact"/>
        <w:ind w:firstLine="480" w:firstLineChars="200"/>
        <w:rPr>
          <w:sz w:val="24"/>
          <w:szCs w:val="24"/>
        </w:rPr>
      </w:pPr>
      <w:r>
        <w:rPr>
          <w:color w:val="000000"/>
          <w:sz w:val="24"/>
          <w:szCs w:val="24"/>
        </w:rPr>
        <w:t>本合同未作明示约定，而又有相关法律、法规规定的，从其规定。本合同发生争议产生的诉讼，由合同履行所在地人民法院管辖。</w:t>
      </w:r>
    </w:p>
    <w:p>
      <w:pPr>
        <w:spacing w:line="480" w:lineRule="exact"/>
        <w:ind w:firstLine="480" w:firstLineChars="200"/>
        <w:rPr>
          <w:sz w:val="24"/>
          <w:szCs w:val="24"/>
        </w:rPr>
      </w:pPr>
      <w:r>
        <w:rPr>
          <w:sz w:val="24"/>
          <w:szCs w:val="24"/>
        </w:rPr>
        <w:t>第十六条合同附件</w:t>
      </w:r>
    </w:p>
    <w:p>
      <w:pPr>
        <w:spacing w:line="480" w:lineRule="exact"/>
        <w:ind w:firstLine="480" w:firstLineChars="200"/>
        <w:rPr>
          <w:sz w:val="24"/>
          <w:szCs w:val="24"/>
        </w:rPr>
      </w:pPr>
      <w:r>
        <w:rPr>
          <w:sz w:val="24"/>
          <w:szCs w:val="24"/>
        </w:rPr>
        <w:t>有关涉及本合同乙方向天津市政府采购中心所提交的响应文件及有关澄清资料和服务承诺均视为本合同不可分割的部分，对乙方具有约束力。</w:t>
      </w:r>
    </w:p>
    <w:p>
      <w:pPr>
        <w:spacing w:line="480" w:lineRule="exact"/>
        <w:ind w:firstLine="480" w:firstLineChars="200"/>
        <w:rPr>
          <w:sz w:val="24"/>
          <w:szCs w:val="24"/>
        </w:rPr>
      </w:pPr>
      <w:r>
        <w:rPr>
          <w:sz w:val="24"/>
          <w:szCs w:val="24"/>
        </w:rPr>
        <w:t>本合同及其附件和合同特殊条款中未规定的事宜，均遵照国家和本市有关法律、法规和规章执行。</w:t>
      </w:r>
    </w:p>
    <w:p>
      <w:pPr>
        <w:spacing w:line="480" w:lineRule="exact"/>
        <w:ind w:firstLine="480" w:firstLineChars="200"/>
        <w:rPr>
          <w:sz w:val="24"/>
          <w:szCs w:val="24"/>
        </w:rPr>
      </w:pPr>
      <w:r>
        <w:rPr>
          <w:sz w:val="24"/>
          <w:szCs w:val="24"/>
        </w:rPr>
        <w:t>第十七条合同生效</w:t>
      </w:r>
    </w:p>
    <w:p>
      <w:pPr>
        <w:spacing w:line="480" w:lineRule="exact"/>
        <w:ind w:firstLine="480" w:firstLineChars="200"/>
        <w:rPr>
          <w:sz w:val="24"/>
          <w:szCs w:val="24"/>
        </w:rPr>
      </w:pPr>
      <w:r>
        <w:rPr>
          <w:sz w:val="24"/>
          <w:szCs w:val="24"/>
        </w:rPr>
        <w:t>本合同一式  份，甲方持  份，乙方持  份，均具同等效力，签字盖章后生效。</w:t>
      </w:r>
    </w:p>
    <w:p>
      <w:pPr>
        <w:spacing w:line="480" w:lineRule="exact"/>
        <w:ind w:firstLine="480" w:firstLineChars="200"/>
        <w:rPr>
          <w:sz w:val="24"/>
          <w:szCs w:val="24"/>
        </w:rPr>
      </w:pPr>
    </w:p>
    <w:p>
      <w:pPr>
        <w:tabs>
          <w:tab w:val="left" w:pos="360"/>
        </w:tabs>
        <w:spacing w:line="516" w:lineRule="exact"/>
        <w:ind w:firstLine="480" w:firstLineChars="200"/>
        <w:rPr>
          <w:color w:val="000000"/>
          <w:sz w:val="24"/>
          <w:szCs w:val="24"/>
        </w:rPr>
      </w:pPr>
      <w:r>
        <w:rPr>
          <w:sz w:val="24"/>
          <w:szCs w:val="24"/>
        </w:rPr>
        <w:t>采购人-甲方（公章）</w:t>
      </w:r>
      <w:r>
        <w:rPr>
          <w:color w:val="000000"/>
          <w:sz w:val="24"/>
          <w:szCs w:val="24"/>
        </w:rPr>
        <w:t xml:space="preserve">：         </w:t>
      </w:r>
      <w:r>
        <w:rPr>
          <w:sz w:val="24"/>
          <w:szCs w:val="24"/>
        </w:rPr>
        <w:t>供应商-乙方（公章）</w:t>
      </w:r>
      <w:r>
        <w:rPr>
          <w:color w:val="000000"/>
          <w:sz w:val="24"/>
          <w:szCs w:val="24"/>
        </w:rPr>
        <w:t>：</w:t>
      </w:r>
    </w:p>
    <w:p>
      <w:pPr>
        <w:tabs>
          <w:tab w:val="left" w:pos="0"/>
          <w:tab w:val="left" w:pos="315"/>
        </w:tabs>
        <w:spacing w:line="516" w:lineRule="exact"/>
        <w:ind w:firstLine="480" w:firstLineChars="200"/>
        <w:rPr>
          <w:color w:val="000000"/>
          <w:sz w:val="24"/>
          <w:szCs w:val="24"/>
        </w:rPr>
      </w:pPr>
      <w:r>
        <w:rPr>
          <w:color w:val="000000"/>
          <w:sz w:val="24"/>
          <w:szCs w:val="24"/>
        </w:rPr>
        <w:t>地址：                       地址：</w:t>
      </w:r>
    </w:p>
    <w:p>
      <w:pPr>
        <w:tabs>
          <w:tab w:val="left" w:pos="0"/>
          <w:tab w:val="left" w:pos="315"/>
        </w:tabs>
        <w:spacing w:line="516" w:lineRule="exact"/>
        <w:ind w:firstLine="480" w:firstLineChars="200"/>
        <w:rPr>
          <w:color w:val="000000"/>
          <w:sz w:val="24"/>
          <w:szCs w:val="24"/>
        </w:rPr>
      </w:pPr>
      <w:r>
        <w:rPr>
          <w:color w:val="000000"/>
          <w:sz w:val="24"/>
          <w:szCs w:val="24"/>
        </w:rPr>
        <w:t>法定代表人：                 法定代表人：</w:t>
      </w:r>
    </w:p>
    <w:p>
      <w:pPr>
        <w:tabs>
          <w:tab w:val="left" w:pos="360"/>
        </w:tabs>
        <w:spacing w:line="516" w:lineRule="exact"/>
        <w:ind w:firstLine="480" w:firstLineChars="200"/>
        <w:rPr>
          <w:color w:val="000000"/>
          <w:sz w:val="24"/>
          <w:szCs w:val="24"/>
        </w:rPr>
      </w:pPr>
      <w:r>
        <w:rPr>
          <w:color w:val="000000"/>
          <w:sz w:val="24"/>
          <w:szCs w:val="24"/>
        </w:rPr>
        <w:t>委托代理人：                 委托代理人：</w:t>
      </w:r>
    </w:p>
    <w:p>
      <w:pPr>
        <w:tabs>
          <w:tab w:val="left" w:pos="360"/>
        </w:tabs>
        <w:spacing w:line="516" w:lineRule="exact"/>
        <w:ind w:firstLine="480" w:firstLineChars="200"/>
        <w:rPr>
          <w:color w:val="000000"/>
          <w:sz w:val="24"/>
          <w:szCs w:val="24"/>
        </w:rPr>
      </w:pPr>
      <w:r>
        <w:rPr>
          <w:color w:val="000000"/>
          <w:sz w:val="24"/>
          <w:szCs w:val="24"/>
        </w:rPr>
        <w:t>电话：                       电话：</w:t>
      </w:r>
    </w:p>
    <w:p>
      <w:pPr>
        <w:tabs>
          <w:tab w:val="left" w:pos="360"/>
        </w:tabs>
        <w:spacing w:line="516" w:lineRule="exact"/>
        <w:ind w:firstLine="480" w:firstLineChars="200"/>
        <w:rPr>
          <w:color w:val="000000"/>
          <w:sz w:val="24"/>
          <w:szCs w:val="24"/>
        </w:rPr>
      </w:pPr>
      <w:r>
        <w:rPr>
          <w:color w:val="000000"/>
          <w:sz w:val="24"/>
          <w:szCs w:val="24"/>
        </w:rPr>
        <w:t>时间：年月日</w:t>
      </w:r>
    </w:p>
    <w:p>
      <w:pPr>
        <w:spacing w:line="480" w:lineRule="exact"/>
        <w:ind w:firstLine="480" w:firstLineChars="200"/>
        <w:rPr>
          <w:sz w:val="24"/>
          <w:szCs w:val="24"/>
        </w:rPr>
      </w:pPr>
    </w:p>
    <w:p>
      <w:pPr>
        <w:spacing w:line="480" w:lineRule="exact"/>
        <w:ind w:firstLine="480" w:firstLineChars="200"/>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jc w:val="center"/>
        <w:rPr>
          <w:sz w:val="24"/>
          <w:szCs w:val="24"/>
        </w:rPr>
      </w:pPr>
    </w:p>
    <w:p>
      <w:pPr>
        <w:jc w:val="center"/>
        <w:rPr>
          <w:sz w:val="24"/>
          <w:szCs w:val="24"/>
        </w:rPr>
      </w:pPr>
    </w:p>
    <w:p>
      <w:pPr>
        <w:jc w:val="center"/>
        <w:rPr>
          <w:b/>
          <w:bCs/>
          <w:sz w:val="24"/>
          <w:szCs w:val="24"/>
        </w:rPr>
      </w:pPr>
      <w:r>
        <w:rPr>
          <w:b/>
          <w:bCs/>
          <w:sz w:val="24"/>
          <w:szCs w:val="24"/>
        </w:rPr>
        <w:t>合同特殊条款</w:t>
      </w:r>
    </w:p>
    <w:p>
      <w:pPr>
        <w:tabs>
          <w:tab w:val="left" w:pos="360"/>
        </w:tabs>
        <w:spacing w:line="520" w:lineRule="exact"/>
        <w:ind w:firstLine="410" w:firstLineChars="171"/>
        <w:rPr>
          <w:color w:val="000000"/>
          <w:sz w:val="24"/>
          <w:szCs w:val="24"/>
        </w:rPr>
      </w:pPr>
    </w:p>
    <w:p>
      <w:pPr>
        <w:tabs>
          <w:tab w:val="left" w:pos="360"/>
        </w:tabs>
        <w:spacing w:line="520" w:lineRule="exact"/>
        <w:ind w:firstLine="410" w:firstLineChars="171"/>
        <w:rPr>
          <w:color w:val="000000"/>
          <w:sz w:val="24"/>
          <w:szCs w:val="24"/>
        </w:rPr>
      </w:pPr>
      <w:r>
        <w:rPr>
          <w:color w:val="000000"/>
          <w:sz w:val="24"/>
          <w:szCs w:val="24"/>
        </w:rPr>
        <w:t>合同特殊条款是合同一般条款的补充和修改。如果两者之间有抵触，应以特殊条款为准。</w:t>
      </w:r>
    </w:p>
    <w:p>
      <w:pPr>
        <w:tabs>
          <w:tab w:val="left" w:pos="360"/>
        </w:tabs>
        <w:spacing w:line="520" w:lineRule="exact"/>
        <w:ind w:firstLine="410" w:firstLineChars="171"/>
        <w:rPr>
          <w:color w:val="000000"/>
          <w:sz w:val="24"/>
          <w:szCs w:val="24"/>
        </w:rPr>
      </w:pPr>
      <w:r>
        <w:rPr>
          <w:color w:val="000000"/>
          <w:sz w:val="24"/>
          <w:szCs w:val="24"/>
        </w:rPr>
        <w:t>合同特殊条款由甲、乙双方根据采购项目的具体情况协商拟订。</w:t>
      </w:r>
    </w:p>
    <w:p>
      <w:pPr>
        <w:tabs>
          <w:tab w:val="left" w:pos="360"/>
        </w:tabs>
        <w:spacing w:line="520" w:lineRule="exact"/>
        <w:ind w:firstLine="410" w:firstLineChars="171"/>
        <w:rPr>
          <w:sz w:val="24"/>
          <w:szCs w:val="24"/>
        </w:rPr>
      </w:pPr>
    </w:p>
    <w:p>
      <w:pPr>
        <w:tabs>
          <w:tab w:val="left" w:pos="360"/>
        </w:tabs>
        <w:spacing w:line="520" w:lineRule="exact"/>
        <w:ind w:firstLine="410" w:firstLineChars="171"/>
        <w:rPr>
          <w:sz w:val="24"/>
          <w:szCs w:val="24"/>
        </w:rPr>
        <w:sectPr>
          <w:headerReference r:id="rId8" w:type="default"/>
          <w:pgSz w:w="11906" w:h="16838"/>
          <w:pgMar w:top="1440" w:right="1800" w:bottom="1440" w:left="1800" w:header="851" w:footer="992" w:gutter="0"/>
          <w:cols w:space="720" w:num="1"/>
          <w:docGrid w:type="lines" w:linePitch="312" w:charSpace="0"/>
        </w:sectPr>
      </w:pPr>
    </w:p>
    <w:p>
      <w:pPr>
        <w:pStyle w:val="2"/>
        <w:jc w:val="center"/>
      </w:pPr>
      <w:bookmarkStart w:id="10" w:name="_Toc411426753"/>
      <w:r>
        <w:t>第五部分  响应文件格式</w:t>
      </w:r>
      <w:bookmarkEnd w:id="10"/>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pPr>
        <w:autoSpaceDE w:val="0"/>
        <w:autoSpaceDN w:val="0"/>
        <w:adjustRightInd w:val="0"/>
        <w:spacing w:line="520" w:lineRule="exact"/>
        <w:rPr>
          <w:b/>
          <w:kern w:val="0"/>
          <w:sz w:val="24"/>
        </w:rPr>
      </w:pPr>
    </w:p>
    <w:p>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pPr>
        <w:autoSpaceDE w:val="0"/>
        <w:autoSpaceDN w:val="0"/>
        <w:adjustRightInd w:val="0"/>
        <w:spacing w:line="520" w:lineRule="exact"/>
        <w:rPr>
          <w:b/>
          <w:kern w:val="0"/>
          <w:sz w:val="2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磋商代表人姓名：</w:t>
      </w: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响应文件总目录</w:t>
      </w:r>
    </w:p>
    <w:p>
      <w:pPr>
        <w:autoSpaceDN w:val="0"/>
        <w:spacing w:line="360" w:lineRule="auto"/>
        <w:jc w:val="center"/>
        <w:rPr>
          <w:b/>
          <w:bCs/>
          <w:sz w:val="24"/>
        </w:rPr>
      </w:pPr>
    </w:p>
    <w:p>
      <w:pPr>
        <w:autoSpaceDN w:val="0"/>
        <w:spacing w:line="360" w:lineRule="auto"/>
        <w:jc w:val="center"/>
        <w:rPr>
          <w:b/>
          <w:bCs/>
          <w:sz w:val="24"/>
        </w:rPr>
      </w:pPr>
      <w:r>
        <w:rPr>
          <w:rFonts w:hint="eastAsia"/>
          <w:b/>
          <w:bCs/>
          <w:sz w:val="24"/>
        </w:rPr>
        <w:t>（投标人自行编制）</w:t>
      </w:r>
    </w:p>
    <w:p>
      <w:pPr>
        <w:widowControl/>
        <w:spacing w:line="360" w:lineRule="auto"/>
        <w:jc w:val="center"/>
        <w:rPr>
          <w:b/>
          <w:sz w:val="24"/>
        </w:rPr>
      </w:pPr>
      <w:r>
        <w:rPr>
          <w:b/>
          <w:sz w:val="24"/>
        </w:rPr>
        <w:br w:type="page"/>
      </w:r>
      <w:r>
        <w:rPr>
          <w:rFonts w:hint="eastAsia"/>
          <w:b/>
          <w:sz w:val="24"/>
        </w:rPr>
        <w:t>评分因素及评标标准页码检索</w:t>
      </w:r>
    </w:p>
    <w:p>
      <w:pPr>
        <w:widowControl/>
        <w:spacing w:line="360" w:lineRule="auto"/>
        <w:jc w:val="center"/>
        <w:rPr>
          <w:b/>
          <w:sz w:val="24"/>
        </w:rPr>
      </w:pPr>
    </w:p>
    <w:p>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pPr>
        <w:spacing w:line="460" w:lineRule="exact"/>
        <w:jc w:val="left"/>
        <w:rPr>
          <w:b/>
          <w:sz w:val="24"/>
        </w:rPr>
      </w:pPr>
      <w:r>
        <w:rPr>
          <w:b/>
          <w:sz w:val="24"/>
        </w:rPr>
        <w:br w:type="page"/>
      </w:r>
      <w:r>
        <w:rPr>
          <w:b/>
          <w:sz w:val="24"/>
        </w:rPr>
        <w:t>附件1</w:t>
      </w:r>
    </w:p>
    <w:p>
      <w:pPr>
        <w:tabs>
          <w:tab w:val="left" w:pos="360"/>
        </w:tabs>
        <w:spacing w:line="560" w:lineRule="exact"/>
        <w:jc w:val="center"/>
        <w:rPr>
          <w:b/>
          <w:sz w:val="24"/>
        </w:rPr>
      </w:pPr>
      <w:r>
        <w:rPr>
          <w:b/>
          <w:sz w:val="24"/>
        </w:rPr>
        <w:t>响应书</w:t>
      </w:r>
    </w:p>
    <w:p>
      <w:pPr>
        <w:autoSpaceDE w:val="0"/>
        <w:autoSpaceDN w:val="0"/>
        <w:adjustRightInd w:val="0"/>
        <w:spacing w:line="520" w:lineRule="exact"/>
        <w:jc w:val="left"/>
        <w:rPr>
          <w:kern w:val="0"/>
          <w:sz w:val="24"/>
        </w:rPr>
      </w:pPr>
      <w:r>
        <w:rPr>
          <w:kern w:val="0"/>
          <w:sz w:val="24"/>
        </w:rPr>
        <w:t>致：天津市政府采购中心</w:t>
      </w:r>
    </w:p>
    <w:p>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网上应答及上传加盖电子签章的响应文件</w:t>
      </w:r>
      <w:r>
        <w:rPr>
          <w:sz w:val="24"/>
        </w:rPr>
        <w:t>。</w:t>
      </w:r>
    </w:p>
    <w:p>
      <w:pPr>
        <w:autoSpaceDE w:val="0"/>
        <w:autoSpaceDN w:val="0"/>
        <w:adjustRightInd w:val="0"/>
        <w:spacing w:line="360" w:lineRule="auto"/>
        <w:ind w:firstLine="480"/>
        <w:jc w:val="left"/>
        <w:rPr>
          <w:kern w:val="0"/>
          <w:sz w:val="24"/>
        </w:rPr>
      </w:pPr>
      <w:r>
        <w:rPr>
          <w:kern w:val="0"/>
          <w:sz w:val="24"/>
        </w:rPr>
        <w:t>据此函，签字代表宣布同意如下：</w:t>
      </w:r>
    </w:p>
    <w:p>
      <w:pPr>
        <w:spacing w:line="360" w:lineRule="auto"/>
        <w:ind w:firstLine="480" w:firstLineChars="200"/>
        <w:rPr>
          <w:sz w:val="24"/>
        </w:rPr>
      </w:pPr>
      <w:r>
        <w:rPr>
          <w:rFonts w:hint="eastAsia"/>
          <w:sz w:val="24"/>
        </w:rPr>
        <w:t>1</w:t>
      </w:r>
      <w:r>
        <w:rPr>
          <w:sz w:val="24"/>
        </w:rPr>
        <w:t>.</w:t>
      </w:r>
      <w:r>
        <w:rPr>
          <w:rFonts w:hint="eastAsia"/>
          <w:sz w:val="24"/>
        </w:rPr>
        <w:t xml:space="preserve"> 我公司</w:t>
      </w:r>
      <w:r>
        <w:rPr>
          <w:sz w:val="24"/>
        </w:rPr>
        <w:t>将按磋商文件的规定履行合同责任和义务。</w:t>
      </w:r>
    </w:p>
    <w:p>
      <w:pPr>
        <w:spacing w:line="360" w:lineRule="auto"/>
        <w:ind w:firstLine="480" w:firstLineChars="200"/>
        <w:rPr>
          <w:sz w:val="24"/>
        </w:rPr>
      </w:pPr>
      <w:r>
        <w:rPr>
          <w:rFonts w:hint="eastAsia"/>
          <w:sz w:val="24"/>
        </w:rPr>
        <w:t>2</w:t>
      </w:r>
      <w:r>
        <w:rPr>
          <w:sz w:val="24"/>
        </w:rPr>
        <w:t>.</w:t>
      </w:r>
      <w:r>
        <w:rPr>
          <w:rFonts w:hint="eastAsia"/>
          <w:sz w:val="24"/>
        </w:rPr>
        <w:t xml:space="preserve"> 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pPr>
        <w:spacing w:line="360" w:lineRule="auto"/>
        <w:ind w:firstLine="480" w:firstLineChars="200"/>
        <w:rPr>
          <w:sz w:val="24"/>
        </w:rPr>
      </w:pPr>
      <w:r>
        <w:rPr>
          <w:rFonts w:hint="eastAsia"/>
          <w:sz w:val="24"/>
        </w:rPr>
        <w:t>3</w:t>
      </w:r>
      <w:r>
        <w:rPr>
          <w:sz w:val="24"/>
        </w:rPr>
        <w:t>.</w:t>
      </w:r>
      <w:r>
        <w:rPr>
          <w:rFonts w:hint="eastAsia"/>
          <w:sz w:val="24"/>
        </w:rPr>
        <w:t xml:space="preserve"> 我公司的磋商有效期为响应文件开启之日起60天。</w:t>
      </w:r>
    </w:p>
    <w:p>
      <w:pPr>
        <w:spacing w:line="360" w:lineRule="auto"/>
        <w:ind w:firstLine="480" w:firstLineChars="200"/>
        <w:rPr>
          <w:sz w:val="24"/>
        </w:rPr>
      </w:pPr>
      <w:r>
        <w:rPr>
          <w:rFonts w:hint="eastAsia"/>
          <w:sz w:val="24"/>
        </w:rPr>
        <w:t>4</w:t>
      </w:r>
      <w:r>
        <w:rPr>
          <w:sz w:val="24"/>
        </w:rPr>
        <w:t>.</w:t>
      </w:r>
      <w:r>
        <w:rPr>
          <w:rFonts w:hint="eastAsia"/>
          <w:sz w:val="24"/>
        </w:rPr>
        <w:t xml:space="preserve"> 我公司同意按照招标采购单位要求</w:t>
      </w:r>
      <w:r>
        <w:rPr>
          <w:sz w:val="24"/>
        </w:rPr>
        <w:t>提供的与投标有关的一切数据或资料</w:t>
      </w:r>
      <w:r>
        <w:rPr>
          <w:rFonts w:hint="eastAsia"/>
          <w:sz w:val="24"/>
        </w:rPr>
        <w:t>，并声明响应文件及所提供的一切资料均真实有效。由于我公司提供资料不实而造成的责任和后果由我公司自行承担。</w:t>
      </w:r>
    </w:p>
    <w:p>
      <w:pPr>
        <w:spacing w:line="360" w:lineRule="auto"/>
        <w:ind w:firstLine="480" w:firstLineChars="200"/>
        <w:rPr>
          <w:sz w:val="24"/>
        </w:rPr>
      </w:pPr>
      <w:r>
        <w:rPr>
          <w:rFonts w:hint="eastAsia"/>
          <w:sz w:val="24"/>
        </w:rPr>
        <w:t>5. 我公司保证所投产品来自合法的供货渠道，若成交，则有义务向采购人提供其需要的有效书面证明材料。如果提供非法渠道的商品，视为欺诈，并承担相关责任。</w:t>
      </w:r>
    </w:p>
    <w:p>
      <w:pPr>
        <w:spacing w:line="360" w:lineRule="auto"/>
        <w:ind w:firstLine="480" w:firstLineChars="200"/>
        <w:rPr>
          <w:sz w:val="24"/>
        </w:rPr>
      </w:pPr>
      <w:r>
        <w:rPr>
          <w:rFonts w:hint="eastAsia"/>
          <w:sz w:val="24"/>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80" w:firstLineChars="200"/>
        <w:rPr>
          <w:sz w:val="24"/>
        </w:rPr>
      </w:pPr>
      <w:r>
        <w:rPr>
          <w:rFonts w:hint="eastAsia"/>
          <w:sz w:val="24"/>
        </w:rPr>
        <w:t>7. 我公司承诺完全符合《政府采购法》、《政府采购法实施条例》等法律法规规定，并随时接受招标采购单位的检查验证。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pPr>
        <w:spacing w:line="360" w:lineRule="auto"/>
        <w:ind w:firstLine="480" w:firstLineChars="200"/>
        <w:rPr>
          <w:sz w:val="24"/>
        </w:rPr>
      </w:pPr>
      <w:r>
        <w:rPr>
          <w:rFonts w:hint="eastAsia"/>
          <w:sz w:val="24"/>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p>
    <w:p>
      <w:pPr>
        <w:spacing w:line="360" w:lineRule="auto"/>
        <w:ind w:firstLine="480" w:firstLineChars="20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pPr>
        <w:spacing w:line="360" w:lineRule="auto"/>
        <w:ind w:firstLine="480" w:firstLineChars="200"/>
        <w:rPr>
          <w:sz w:val="24"/>
        </w:rPr>
      </w:pPr>
      <w:r>
        <w:rPr>
          <w:rFonts w:hint="eastAsia"/>
          <w:sz w:val="24"/>
        </w:rPr>
        <w:t>10. 如违反上述承诺，我公司投标无效且接受相关部门依法作出的处罚，并承担通过“天津市政府采购网”等相关媒体予以公布的任何风险和责任。</w:t>
      </w:r>
    </w:p>
    <w:p>
      <w:pPr>
        <w:spacing w:line="360" w:lineRule="auto"/>
        <w:ind w:firstLine="480" w:firstLineChars="20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pPr>
        <w:spacing w:line="360" w:lineRule="auto"/>
        <w:ind w:firstLine="480" w:firstLineChars="200"/>
        <w:rPr>
          <w:sz w:val="24"/>
        </w:rPr>
      </w:pPr>
      <w:r>
        <w:rPr>
          <w:rFonts w:hint="eastAsia"/>
          <w:sz w:val="24"/>
        </w:rPr>
        <w:t>纳税人识别号：</w:t>
      </w:r>
    </w:p>
    <w:p>
      <w:pPr>
        <w:spacing w:line="360" w:lineRule="auto"/>
        <w:ind w:firstLine="480" w:firstLineChars="200"/>
        <w:rPr>
          <w:sz w:val="24"/>
        </w:rPr>
      </w:pPr>
      <w:r>
        <w:rPr>
          <w:rFonts w:hint="eastAsia"/>
          <w:sz w:val="24"/>
        </w:rPr>
        <w:t>地址、电话：</w:t>
      </w:r>
    </w:p>
    <w:p>
      <w:pPr>
        <w:spacing w:line="360" w:lineRule="auto"/>
        <w:ind w:firstLine="480" w:firstLineChars="200"/>
        <w:rPr>
          <w:sz w:val="24"/>
        </w:rPr>
      </w:pPr>
      <w:r>
        <w:rPr>
          <w:rFonts w:hint="eastAsia"/>
          <w:sz w:val="24"/>
        </w:rPr>
        <w:t>开户行及账号：</w:t>
      </w:r>
    </w:p>
    <w:p>
      <w:pPr>
        <w:spacing w:line="360" w:lineRule="auto"/>
        <w:ind w:firstLine="480" w:firstLineChars="200"/>
        <w:rPr>
          <w:sz w:val="24"/>
        </w:rPr>
      </w:pPr>
      <w:r>
        <w:rPr>
          <w:rFonts w:hint="eastAsia"/>
          <w:sz w:val="24"/>
        </w:rPr>
        <w:t>开具发票类型：□增值税专用发票         □增值税普通发票</w:t>
      </w:r>
    </w:p>
    <w:p>
      <w:pPr>
        <w:spacing w:line="360" w:lineRule="auto"/>
        <w:ind w:firstLine="480" w:firstLineChars="200"/>
        <w:rPr>
          <w:sz w:val="24"/>
        </w:rPr>
      </w:pPr>
      <w:r>
        <w:rPr>
          <w:rFonts w:hint="eastAsia"/>
          <w:sz w:val="24"/>
        </w:rPr>
        <w:t>12. 我公司选择招标代理服务费</w:t>
      </w:r>
      <w:r>
        <w:rPr>
          <w:sz w:val="24"/>
        </w:rPr>
        <w:t>发票领取方式（请自行选择以下任一方式并在相应</w:t>
      </w:r>
      <w:r>
        <w:rPr>
          <w:rFonts w:hint="eastAsia"/>
          <w:sz w:val="24"/>
        </w:rPr>
        <w:t>□里划“√”</w:t>
      </w:r>
      <w:r>
        <w:rPr>
          <w:sz w:val="24"/>
        </w:rPr>
        <w:t>）：</w:t>
      </w:r>
    </w:p>
    <w:p>
      <w:pPr>
        <w:spacing w:line="360" w:lineRule="auto"/>
        <w:ind w:firstLine="482" w:firstLineChars="200"/>
        <w:rPr>
          <w:b/>
          <w:sz w:val="24"/>
        </w:rPr>
      </w:pPr>
      <w:r>
        <w:rPr>
          <w:rFonts w:hint="eastAsia"/>
          <w:b/>
          <w:sz w:val="24"/>
        </w:rPr>
        <w:t>□</w:t>
      </w:r>
      <w:r>
        <w:rPr>
          <w:b/>
          <w:sz w:val="24"/>
        </w:rPr>
        <w:t>上门自取</w:t>
      </w:r>
    </w:p>
    <w:p>
      <w:pPr>
        <w:spacing w:line="360" w:lineRule="auto"/>
        <w:ind w:firstLine="480" w:firstLineChars="200"/>
        <w:rPr>
          <w:sz w:val="24"/>
        </w:rPr>
      </w:pPr>
    </w:p>
    <w:p>
      <w:pPr>
        <w:spacing w:line="360" w:lineRule="auto"/>
        <w:ind w:firstLine="482" w:firstLineChars="200"/>
        <w:rPr>
          <w:b/>
          <w:sz w:val="24"/>
        </w:rPr>
      </w:pPr>
      <w:r>
        <w:rPr>
          <w:rFonts w:hint="eastAsia"/>
          <w:b/>
          <w:sz w:val="24"/>
        </w:rPr>
        <w:t>□</w:t>
      </w:r>
      <w:r>
        <w:rPr>
          <w:b/>
          <w:sz w:val="24"/>
        </w:rPr>
        <w:t>到付邮寄</w:t>
      </w:r>
    </w:p>
    <w:p>
      <w:pPr>
        <w:spacing w:line="360" w:lineRule="auto"/>
        <w:ind w:firstLine="480" w:firstLineChars="200"/>
        <w:rPr>
          <w:sz w:val="24"/>
        </w:rPr>
      </w:pPr>
      <w:r>
        <w:rPr>
          <w:sz w:val="24"/>
        </w:rPr>
        <w:t>邮寄地址</w:t>
      </w:r>
      <w:r>
        <w:rPr>
          <w:rFonts w:hint="eastAsia"/>
          <w:sz w:val="24"/>
        </w:rPr>
        <w:t>、邮编</w:t>
      </w:r>
      <w:r>
        <w:rPr>
          <w:sz w:val="24"/>
        </w:rPr>
        <w:t>：</w:t>
      </w:r>
    </w:p>
    <w:p>
      <w:pPr>
        <w:spacing w:line="360" w:lineRule="auto"/>
        <w:ind w:firstLine="480" w:firstLineChars="200"/>
        <w:rPr>
          <w:sz w:val="24"/>
        </w:rPr>
      </w:pPr>
      <w:r>
        <w:rPr>
          <w:sz w:val="24"/>
        </w:rPr>
        <w:t>邮寄联系人、手机号码：</w:t>
      </w:r>
    </w:p>
    <w:p>
      <w:pPr>
        <w:spacing w:line="360" w:lineRule="auto"/>
        <w:ind w:firstLine="4080" w:firstLineChars="1700"/>
        <w:rPr>
          <w:sz w:val="24"/>
        </w:rPr>
      </w:pPr>
    </w:p>
    <w:p>
      <w:pPr>
        <w:spacing w:line="360" w:lineRule="auto"/>
        <w:ind w:firstLine="4080" w:firstLineChars="1700"/>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jc w:val="left"/>
        <w:rPr>
          <w:b/>
          <w:sz w:val="24"/>
        </w:rPr>
      </w:pPr>
      <w:r>
        <w:rPr>
          <w:b/>
          <w:sz w:val="24"/>
        </w:rPr>
        <w:br w:type="page"/>
      </w:r>
      <w:r>
        <w:rPr>
          <w:b/>
          <w:sz w:val="24"/>
        </w:rPr>
        <w:t>附件2</w:t>
      </w:r>
    </w:p>
    <w:p>
      <w:pPr>
        <w:tabs>
          <w:tab w:val="left" w:pos="360"/>
        </w:tabs>
        <w:spacing w:line="560" w:lineRule="exact"/>
        <w:jc w:val="center"/>
        <w:rPr>
          <w:b/>
          <w:sz w:val="24"/>
        </w:rPr>
      </w:pPr>
      <w:r>
        <w:rPr>
          <w:rFonts w:hint="eastAsia"/>
          <w:b/>
          <w:sz w:val="24"/>
        </w:rPr>
        <w:t>供应商资格要求证明文件</w:t>
      </w: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r>
        <w:rPr>
          <w:sz w:val="24"/>
        </w:rPr>
        <w:t>注：相关证明材料应附在此页后面。</w:t>
      </w:r>
    </w:p>
    <w:p>
      <w:pPr>
        <w:spacing w:line="460" w:lineRule="exact"/>
        <w:ind w:left="192"/>
        <w:rPr>
          <w:b/>
          <w:bCs/>
          <w:sz w:val="24"/>
        </w:rPr>
      </w:pPr>
    </w:p>
    <w:p>
      <w:pPr>
        <w:spacing w:line="460" w:lineRule="exact"/>
        <w:ind w:left="192"/>
        <w:rPr>
          <w:b/>
          <w:bCs/>
          <w:sz w:val="24"/>
        </w:rPr>
      </w:pPr>
    </w:p>
    <w:p>
      <w:pPr>
        <w:spacing w:line="460" w:lineRule="exact"/>
        <w:jc w:val="left"/>
        <w:rPr>
          <w:b/>
          <w:sz w:val="24"/>
        </w:rPr>
      </w:pPr>
      <w:r>
        <w:rPr>
          <w:b/>
          <w:sz w:val="24"/>
        </w:rPr>
        <w:br w:type="page"/>
      </w:r>
      <w:r>
        <w:rPr>
          <w:b/>
          <w:sz w:val="24"/>
        </w:rPr>
        <w:t>附件3</w:t>
      </w:r>
    </w:p>
    <w:p>
      <w:pPr>
        <w:autoSpaceDN w:val="0"/>
        <w:spacing w:line="360" w:lineRule="auto"/>
        <w:jc w:val="center"/>
        <w:rPr>
          <w:b/>
          <w:bCs/>
          <w:sz w:val="24"/>
        </w:rPr>
      </w:pPr>
      <w:r>
        <w:rPr>
          <w:rFonts w:hint="eastAsia"/>
          <w:b/>
          <w:bCs/>
          <w:sz w:val="24"/>
        </w:rPr>
        <w:t>磋商</w:t>
      </w:r>
      <w:r>
        <w:rPr>
          <w:b/>
          <w:bCs/>
          <w:sz w:val="24"/>
        </w:rPr>
        <w:t>代表人授权书</w:t>
      </w:r>
    </w:p>
    <w:p>
      <w:pPr>
        <w:spacing w:line="360" w:lineRule="auto"/>
        <w:rPr>
          <w:sz w:val="24"/>
          <w:szCs w:val="21"/>
        </w:rPr>
      </w:pPr>
    </w:p>
    <w:p>
      <w:pPr>
        <w:spacing w:line="360" w:lineRule="auto"/>
        <w:rPr>
          <w:sz w:val="24"/>
          <w:szCs w:val="21"/>
        </w:rPr>
      </w:pPr>
      <w:r>
        <w:rPr>
          <w:sz w:val="24"/>
          <w:szCs w:val="21"/>
        </w:rPr>
        <w:t>致：天津市政府采购中心</w:t>
      </w:r>
    </w:p>
    <w:p>
      <w:pPr>
        <w:spacing w:line="360" w:lineRule="auto"/>
        <w:ind w:firstLine="480" w:firstLineChars="200"/>
        <w:rPr>
          <w:sz w:val="24"/>
          <w:szCs w:val="21"/>
        </w:rPr>
      </w:pPr>
      <w:r>
        <w:rPr>
          <w:rFonts w:hint="eastAsia"/>
          <w:sz w:val="24"/>
          <w:szCs w:val="21"/>
        </w:rPr>
        <w:t>我单位</w:t>
      </w:r>
      <w:r>
        <w:rPr>
          <w:sz w:val="24"/>
          <w:szCs w:val="21"/>
        </w:rPr>
        <w:t>授权委托在职职工_______________（姓名，职务）（身份证号码：____________________、联系电话：_______________）作为</w:t>
      </w:r>
      <w:r>
        <w:rPr>
          <w:rFonts w:hint="eastAsia"/>
          <w:sz w:val="24"/>
          <w:szCs w:val="21"/>
        </w:rPr>
        <w:t>磋商</w:t>
      </w:r>
      <w:r>
        <w:rPr>
          <w:sz w:val="24"/>
          <w:szCs w:val="21"/>
        </w:rPr>
        <w:t>代表人以我方的名义参加贵中心______________________项目（项目编号：_______________）的投标活动，并代表我方全权办理针对上述项目的</w:t>
      </w:r>
      <w:r>
        <w:rPr>
          <w:rFonts w:hint="eastAsia"/>
          <w:sz w:val="24"/>
          <w:szCs w:val="21"/>
        </w:rPr>
        <w:t>递交响应文件</w:t>
      </w:r>
      <w:r>
        <w:rPr>
          <w:sz w:val="24"/>
          <w:szCs w:val="21"/>
        </w:rPr>
        <w:t>、</w:t>
      </w:r>
      <w:r>
        <w:rPr>
          <w:rFonts w:hint="eastAsia"/>
          <w:sz w:val="24"/>
          <w:szCs w:val="21"/>
        </w:rPr>
        <w:t>磋商</w:t>
      </w:r>
      <w:r>
        <w:rPr>
          <w:sz w:val="24"/>
          <w:szCs w:val="21"/>
        </w:rPr>
        <w:t>、</w:t>
      </w:r>
      <w:r>
        <w:rPr>
          <w:rFonts w:hint="eastAsia"/>
          <w:sz w:val="24"/>
          <w:szCs w:val="21"/>
        </w:rPr>
        <w:t>响应</w:t>
      </w:r>
      <w:r>
        <w:rPr>
          <w:sz w:val="24"/>
          <w:szCs w:val="21"/>
        </w:rPr>
        <w:t>文件澄清、签约等一切具体事务和签署相关文件。</w:t>
      </w:r>
    </w:p>
    <w:p>
      <w:pPr>
        <w:spacing w:line="360" w:lineRule="auto"/>
        <w:ind w:firstLine="480" w:firstLineChars="200"/>
        <w:rPr>
          <w:sz w:val="24"/>
          <w:szCs w:val="21"/>
        </w:rPr>
      </w:pPr>
      <w:r>
        <w:rPr>
          <w:sz w:val="24"/>
          <w:szCs w:val="21"/>
        </w:rPr>
        <w:t>我方对</w:t>
      </w:r>
      <w:r>
        <w:rPr>
          <w:rFonts w:hint="eastAsia"/>
          <w:sz w:val="24"/>
          <w:szCs w:val="21"/>
        </w:rPr>
        <w:t>磋商代表人</w:t>
      </w:r>
      <w:r>
        <w:rPr>
          <w:sz w:val="24"/>
          <w:szCs w:val="21"/>
        </w:rPr>
        <w:t>的签名事项负全部责任。</w:t>
      </w:r>
    </w:p>
    <w:p>
      <w:pPr>
        <w:spacing w:line="360" w:lineRule="auto"/>
        <w:ind w:firstLine="480" w:firstLineChars="200"/>
        <w:rPr>
          <w:sz w:val="24"/>
          <w:szCs w:val="21"/>
        </w:rPr>
      </w:pPr>
      <w:r>
        <w:rPr>
          <w:sz w:val="24"/>
          <w:szCs w:val="21"/>
        </w:rPr>
        <w:t>本授权书至</w:t>
      </w:r>
      <w:r>
        <w:rPr>
          <w:rFonts w:hint="eastAsia"/>
          <w:sz w:val="24"/>
          <w:szCs w:val="21"/>
        </w:rPr>
        <w:t>磋商</w:t>
      </w:r>
      <w:r>
        <w:rPr>
          <w:sz w:val="24"/>
          <w:szCs w:val="21"/>
        </w:rPr>
        <w:t>有效期结束前始终有效。</w:t>
      </w:r>
    </w:p>
    <w:p>
      <w:pPr>
        <w:spacing w:line="360" w:lineRule="auto"/>
        <w:ind w:firstLine="480" w:firstLineChars="200"/>
        <w:rPr>
          <w:sz w:val="24"/>
          <w:szCs w:val="21"/>
        </w:rPr>
      </w:pPr>
      <w:r>
        <w:rPr>
          <w:rFonts w:hint="eastAsia"/>
          <w:sz w:val="24"/>
          <w:szCs w:val="21"/>
        </w:rPr>
        <w:t>磋商</w:t>
      </w:r>
      <w:r>
        <w:rPr>
          <w:sz w:val="24"/>
          <w:szCs w:val="21"/>
        </w:rPr>
        <w:t>代表人无转委托权，特此委托。</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5040" w:firstLineChars="2100"/>
        <w:rPr>
          <w:sz w:val="24"/>
        </w:rPr>
      </w:pPr>
      <w:r>
        <w:rPr>
          <w:sz w:val="24"/>
        </w:rPr>
        <w:t xml:space="preserve">     年   月   日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sz w:val="24"/>
              </w:rPr>
            </w:pPr>
            <w:r>
              <w:rPr>
                <w:rFonts w:hint="eastAsia"/>
                <w:sz w:val="24"/>
              </w:rPr>
              <w:t>磋商代表人身份证正面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rFonts w:hint="eastAsia"/>
                <w:sz w:val="24"/>
              </w:rPr>
              <w:t>磋商代表人身份证背面</w:t>
            </w:r>
          </w:p>
        </w:tc>
      </w:tr>
    </w:tbl>
    <w:p>
      <w:pPr>
        <w:spacing w:line="460" w:lineRule="exact"/>
        <w:jc w:val="left"/>
        <w:rPr>
          <w:b/>
          <w:sz w:val="24"/>
        </w:rPr>
      </w:pPr>
      <w:r>
        <w:rPr>
          <w:b/>
          <w:sz w:val="24"/>
        </w:rPr>
        <w:br w:type="page"/>
      </w:r>
      <w:r>
        <w:rPr>
          <w:b/>
          <w:sz w:val="24"/>
        </w:rPr>
        <w:t>附件4-1</w:t>
      </w:r>
    </w:p>
    <w:p>
      <w:pPr>
        <w:spacing w:line="460" w:lineRule="exact"/>
        <w:ind w:left="181"/>
        <w:jc w:val="center"/>
        <w:rPr>
          <w:b/>
          <w:sz w:val="24"/>
        </w:rPr>
      </w:pP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15"/>
        <w:tblW w:w="5133" w:type="pct"/>
        <w:tblInd w:w="0" w:type="dxa"/>
        <w:tblLayout w:type="autofit"/>
        <w:tblCellMar>
          <w:top w:w="0" w:type="dxa"/>
          <w:left w:w="108" w:type="dxa"/>
          <w:bottom w:w="0" w:type="dxa"/>
          <w:right w:w="108" w:type="dxa"/>
        </w:tblCellMar>
      </w:tblPr>
      <w:tblGrid>
        <w:gridCol w:w="1704"/>
        <w:gridCol w:w="2229"/>
        <w:gridCol w:w="2549"/>
        <w:gridCol w:w="1134"/>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磋商要求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（二）时间、地点要求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（三）付款方式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（四）投标保证金和履约保证金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bl>
    <w:p>
      <w:pPr>
        <w:spacing w:line="620" w:lineRule="exact"/>
        <w:rPr>
          <w:sz w:val="24"/>
        </w:rPr>
      </w:pPr>
      <w:r>
        <w:rPr>
          <w:sz w:val="24"/>
        </w:rPr>
        <w:t>注：</w:t>
      </w:r>
    </w:p>
    <w:p>
      <w:pPr>
        <w:spacing w:line="360" w:lineRule="auto"/>
        <w:rPr>
          <w:sz w:val="24"/>
        </w:rPr>
      </w:pPr>
      <w:r>
        <w:rPr>
          <w:sz w:val="24"/>
        </w:rPr>
        <w:t>1. 不如实填写偏离情况的响应文件将视为虚假材料。</w:t>
      </w:r>
    </w:p>
    <w:p>
      <w:pPr>
        <w:spacing w:line="360" w:lineRule="auto"/>
        <w:rPr>
          <w:sz w:val="24"/>
        </w:rPr>
      </w:pPr>
      <w:r>
        <w:rPr>
          <w:sz w:val="24"/>
        </w:rPr>
        <w:t>2. 磋商要求指磋商文件中规定的具体要求，投标应答指响应文件的具体内容。</w:t>
      </w:r>
    </w:p>
    <w:p>
      <w:pPr>
        <w:spacing w:line="360" w:lineRule="auto"/>
        <w:rPr>
          <w:sz w:val="24"/>
        </w:rPr>
      </w:pPr>
      <w:r>
        <w:rPr>
          <w:rFonts w:hint="eastAsia"/>
          <w:sz w:val="24"/>
        </w:rPr>
        <w:t>3</w:t>
      </w:r>
      <w:r>
        <w:rPr>
          <w:sz w:val="24"/>
        </w:rPr>
        <w:t>. 偏离说明指磋商要求与投标应答之间的不同之处。</w:t>
      </w:r>
    </w:p>
    <w:p>
      <w:pPr>
        <w:spacing w:line="360" w:lineRule="auto"/>
        <w:rPr>
          <w:sz w:val="24"/>
        </w:rPr>
      </w:pPr>
    </w:p>
    <w:p>
      <w:pPr>
        <w:spacing w:line="360" w:lineRule="auto"/>
        <w:rPr>
          <w:sz w:val="24"/>
        </w:rPr>
      </w:pPr>
    </w:p>
    <w:p>
      <w:pPr>
        <w:spacing w:line="360" w:lineRule="auto"/>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rPr>
          <w:sz w:val="24"/>
        </w:rPr>
      </w:pPr>
    </w:p>
    <w:p>
      <w:pPr>
        <w:tabs>
          <w:tab w:val="left" w:pos="360"/>
        </w:tabs>
        <w:spacing w:after="312" w:afterLines="100" w:line="360" w:lineRule="auto"/>
        <w:rPr>
          <w:b/>
          <w:sz w:val="24"/>
        </w:rPr>
      </w:pPr>
      <w:r>
        <w:rPr>
          <w:sz w:val="24"/>
        </w:rPr>
        <w:br w:type="page"/>
      </w:r>
      <w:r>
        <w:rPr>
          <w:b/>
          <w:sz w:val="24"/>
        </w:rPr>
        <w:t>附件4-2</w:t>
      </w:r>
    </w:p>
    <w:p>
      <w:pPr>
        <w:autoSpaceDN w:val="0"/>
        <w:spacing w:line="360" w:lineRule="auto"/>
        <w:jc w:val="center"/>
        <w:rPr>
          <w:b/>
          <w:bCs/>
          <w:sz w:val="24"/>
        </w:rPr>
      </w:pPr>
      <w:r>
        <w:rPr>
          <w:b/>
          <w:bCs/>
          <w:sz w:val="24"/>
        </w:rPr>
        <w:t>技术要求点对点应答表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15"/>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394"/>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394" w:type="dxa"/>
            <w:shd w:val="clear" w:color="auto" w:fill="auto"/>
            <w:vAlign w:val="center"/>
          </w:tcPr>
          <w:p>
            <w:pPr>
              <w:widowControl/>
              <w:snapToGrid w:val="0"/>
              <w:jc w:val="center"/>
              <w:rPr>
                <w:kern w:val="0"/>
                <w:sz w:val="24"/>
                <w:szCs w:val="21"/>
              </w:rPr>
            </w:pPr>
            <w:r>
              <w:rPr>
                <w:kern w:val="0"/>
                <w:sz w:val="24"/>
                <w:szCs w:val="21"/>
              </w:rPr>
              <w:t>磋商要求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1</w:t>
            </w:r>
          </w:p>
        </w:tc>
        <w:tc>
          <w:tcPr>
            <w:tcW w:w="4394" w:type="dxa"/>
            <w:shd w:val="clear" w:color="auto" w:fill="auto"/>
            <w:vAlign w:val="center"/>
          </w:tcPr>
          <w:p>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2</w:t>
            </w:r>
          </w:p>
        </w:tc>
        <w:tc>
          <w:tcPr>
            <w:tcW w:w="4394" w:type="dxa"/>
            <w:shd w:val="clear" w:color="auto" w:fill="auto"/>
            <w:vAlign w:val="center"/>
          </w:tcPr>
          <w:p>
            <w:pPr>
              <w:widowControl/>
              <w:snapToGrid w:val="0"/>
              <w:jc w:val="left"/>
              <w:rPr>
                <w:kern w:val="0"/>
                <w:sz w:val="24"/>
                <w:szCs w:val="21"/>
              </w:rPr>
            </w:pPr>
            <w:r>
              <w:rPr>
                <w:color w:val="000000"/>
                <w:sz w:val="24"/>
              </w:rPr>
              <w:t>（二）</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3</w:t>
            </w:r>
          </w:p>
        </w:tc>
        <w:tc>
          <w:tcPr>
            <w:tcW w:w="4394" w:type="dxa"/>
            <w:shd w:val="clear" w:color="auto" w:fill="auto"/>
            <w:vAlign w:val="center"/>
          </w:tcPr>
          <w:p>
            <w:pPr>
              <w:widowControl/>
              <w:snapToGrid w:val="0"/>
              <w:jc w:val="left"/>
              <w:rPr>
                <w:kern w:val="0"/>
                <w:sz w:val="24"/>
                <w:szCs w:val="21"/>
              </w:rPr>
            </w:pP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5"/>
            <w:shd w:val="clear" w:color="auto" w:fill="auto"/>
            <w:vAlign w:val="center"/>
          </w:tcPr>
          <w:p>
            <w:pPr>
              <w:widowControl/>
              <w:snapToGrid w:val="0"/>
              <w:ind w:firstLine="240" w:firstLineChars="100"/>
              <w:rPr>
                <w:kern w:val="0"/>
                <w:sz w:val="24"/>
                <w:szCs w:val="21"/>
              </w:rPr>
            </w:pPr>
            <w:r>
              <w:rPr>
                <w:rFonts w:hint="eastAsia"/>
                <w:kern w:val="0"/>
                <w:sz w:val="24"/>
                <w:szCs w:val="21"/>
              </w:rPr>
              <w:t>4</w:t>
            </w:r>
            <w:r>
              <w:rPr>
                <w:kern w:val="0"/>
                <w:sz w:val="24"/>
                <w:szCs w:val="21"/>
              </w:rPr>
              <w:t>.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394" w:type="dxa"/>
            <w:shd w:val="clear" w:color="auto" w:fill="auto"/>
            <w:vAlign w:val="center"/>
          </w:tcPr>
          <w:p>
            <w:pPr>
              <w:widowControl/>
              <w:snapToGrid w:val="0"/>
              <w:jc w:val="center"/>
              <w:rPr>
                <w:kern w:val="0"/>
                <w:sz w:val="24"/>
                <w:szCs w:val="21"/>
              </w:rPr>
            </w:pPr>
            <w:r>
              <w:rPr>
                <w:kern w:val="0"/>
                <w:sz w:val="24"/>
                <w:szCs w:val="21"/>
              </w:rPr>
              <w:t>磋商要求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bl>
    <w:p>
      <w:pPr>
        <w:spacing w:line="620" w:lineRule="exact"/>
        <w:rPr>
          <w:sz w:val="24"/>
        </w:rPr>
      </w:pPr>
      <w:r>
        <w:rPr>
          <w:sz w:val="24"/>
        </w:rPr>
        <w:t>注：</w:t>
      </w:r>
    </w:p>
    <w:p>
      <w:pPr>
        <w:spacing w:line="360" w:lineRule="auto"/>
        <w:rPr>
          <w:sz w:val="24"/>
        </w:rPr>
      </w:pPr>
      <w:r>
        <w:rPr>
          <w:sz w:val="24"/>
        </w:rPr>
        <w:t>1. 不如实填写偏离情况的响应文件将视为虚假材料。</w:t>
      </w:r>
    </w:p>
    <w:p>
      <w:pPr>
        <w:spacing w:line="360" w:lineRule="auto"/>
        <w:rPr>
          <w:sz w:val="24"/>
        </w:rPr>
      </w:pPr>
      <w:r>
        <w:rPr>
          <w:sz w:val="24"/>
        </w:rPr>
        <w:t>2. 磋商要求指磋商文件中规定的具体要求，投标应答指响应文件的具体内容。</w:t>
      </w:r>
    </w:p>
    <w:p>
      <w:pPr>
        <w:spacing w:line="360" w:lineRule="auto"/>
        <w:rPr>
          <w:sz w:val="24"/>
        </w:rPr>
      </w:pPr>
      <w:r>
        <w:rPr>
          <w:sz w:val="24"/>
        </w:rPr>
        <w:t>3. 偏离说明指磋商要求与投标应答之间的不同之处。</w:t>
      </w:r>
    </w:p>
    <w:p>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磋商文件要求。投标人自行承担由此造成的一切后果。</w:t>
      </w:r>
    </w:p>
    <w:p>
      <w:pPr>
        <w:spacing w:line="360" w:lineRule="auto"/>
        <w:ind w:firstLine="4080" w:firstLineChars="1700"/>
        <w:rPr>
          <w:sz w:val="24"/>
        </w:rPr>
      </w:pPr>
      <w:r>
        <w:rPr>
          <w:sz w:val="24"/>
        </w:rPr>
        <w:t>投标人名称：</w:t>
      </w:r>
    </w:p>
    <w:p>
      <w:pPr>
        <w:spacing w:line="360" w:lineRule="auto"/>
        <w:ind w:firstLine="4080" w:firstLineChars="1700"/>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b/>
          <w:sz w:val="24"/>
        </w:rPr>
        <w:br w:type="page"/>
      </w:r>
    </w:p>
    <w:p>
      <w:pPr>
        <w:spacing w:line="460" w:lineRule="exact"/>
        <w:rPr>
          <w:b/>
          <w:sz w:val="24"/>
        </w:rPr>
      </w:pPr>
      <w:r>
        <w:rPr>
          <w:rFonts w:hint="eastAsia"/>
          <w:b/>
          <w:sz w:val="24"/>
        </w:rPr>
        <w:t>附件4-3</w:t>
      </w:r>
    </w:p>
    <w:p>
      <w:pPr>
        <w:spacing w:line="460" w:lineRule="exact"/>
        <w:ind w:left="192"/>
        <w:rPr>
          <w:b/>
          <w:sz w:val="24"/>
        </w:rPr>
      </w:pPr>
    </w:p>
    <w:p>
      <w:pPr>
        <w:widowControl/>
        <w:jc w:val="center"/>
        <w:rPr>
          <w:b/>
          <w:sz w:val="24"/>
        </w:rPr>
      </w:pPr>
      <w:r>
        <w:rPr>
          <w:rFonts w:hint="eastAsia"/>
          <w:b/>
          <w:sz w:val="24"/>
        </w:rPr>
        <w:t>项目人员及岗位安排</w:t>
      </w:r>
    </w:p>
    <w:p>
      <w:pPr>
        <w:widowControl/>
        <w:jc w:val="lef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widowControl/>
        <w:jc w:val="left"/>
        <w:rPr>
          <w:sz w:val="24"/>
        </w:rPr>
      </w:pPr>
    </w:p>
    <w:p>
      <w:pPr>
        <w:widowControl/>
        <w:jc w:val="left"/>
        <w:rPr>
          <w:sz w:val="24"/>
        </w:rPr>
      </w:pPr>
    </w:p>
    <w:tbl>
      <w:tblPr>
        <w:tblStyle w:val="16"/>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223"/>
        <w:gridCol w:w="1221"/>
        <w:gridCol w:w="1991"/>
        <w:gridCol w:w="1207"/>
        <w:gridCol w:w="129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b/>
                <w:szCs w:val="21"/>
              </w:rPr>
            </w:pPr>
            <w:r>
              <w:rPr>
                <w:b/>
                <w:szCs w:val="21"/>
              </w:rPr>
              <w:t>序号</w:t>
            </w:r>
          </w:p>
        </w:tc>
        <w:tc>
          <w:tcPr>
            <w:tcW w:w="680" w:type="pct"/>
            <w:vAlign w:val="center"/>
          </w:tcPr>
          <w:p>
            <w:pPr>
              <w:spacing w:line="360" w:lineRule="auto"/>
              <w:jc w:val="center"/>
              <w:rPr>
                <w:b/>
                <w:szCs w:val="21"/>
              </w:rPr>
            </w:pPr>
            <w:r>
              <w:rPr>
                <w:b/>
                <w:szCs w:val="21"/>
              </w:rPr>
              <w:t>岗位名称</w:t>
            </w:r>
          </w:p>
        </w:tc>
        <w:tc>
          <w:tcPr>
            <w:tcW w:w="679" w:type="pct"/>
            <w:vAlign w:val="center"/>
          </w:tcPr>
          <w:p>
            <w:pPr>
              <w:spacing w:line="360" w:lineRule="auto"/>
              <w:jc w:val="center"/>
              <w:rPr>
                <w:b/>
                <w:szCs w:val="21"/>
              </w:rPr>
            </w:pPr>
            <w:r>
              <w:rPr>
                <w:rFonts w:hint="eastAsia"/>
                <w:b/>
                <w:szCs w:val="21"/>
              </w:rPr>
              <w:t>投入</w:t>
            </w:r>
            <w:r>
              <w:rPr>
                <w:b/>
                <w:szCs w:val="21"/>
              </w:rPr>
              <w:t>人数</w:t>
            </w:r>
          </w:p>
        </w:tc>
        <w:tc>
          <w:tcPr>
            <w:tcW w:w="1107" w:type="pct"/>
            <w:vAlign w:val="center"/>
          </w:tcPr>
          <w:p>
            <w:pPr>
              <w:spacing w:line="360" w:lineRule="auto"/>
              <w:jc w:val="center"/>
              <w:rPr>
                <w:b/>
                <w:szCs w:val="21"/>
              </w:rPr>
            </w:pPr>
            <w:r>
              <w:rPr>
                <w:rFonts w:hint="eastAsia"/>
                <w:b/>
                <w:szCs w:val="21"/>
              </w:rPr>
              <w:t>人员情况简介</w:t>
            </w:r>
          </w:p>
        </w:tc>
        <w:tc>
          <w:tcPr>
            <w:tcW w:w="671" w:type="pct"/>
            <w:vAlign w:val="center"/>
          </w:tcPr>
          <w:p>
            <w:pPr>
              <w:spacing w:line="360" w:lineRule="auto"/>
              <w:jc w:val="center"/>
              <w:rPr>
                <w:b/>
                <w:szCs w:val="21"/>
              </w:rPr>
            </w:pPr>
            <w:r>
              <w:rPr>
                <w:rFonts w:hint="eastAsia"/>
                <w:b/>
                <w:szCs w:val="21"/>
              </w:rPr>
              <w:t>是否退休</w:t>
            </w:r>
          </w:p>
        </w:tc>
        <w:tc>
          <w:tcPr>
            <w:tcW w:w="719" w:type="pct"/>
            <w:vAlign w:val="center"/>
          </w:tcPr>
          <w:p>
            <w:pPr>
              <w:spacing w:line="360" w:lineRule="auto"/>
              <w:jc w:val="center"/>
              <w:rPr>
                <w:b/>
                <w:szCs w:val="21"/>
              </w:rPr>
            </w:pPr>
            <w:r>
              <w:rPr>
                <w:b/>
                <w:szCs w:val="21"/>
              </w:rPr>
              <w:t>工作时间</w:t>
            </w:r>
          </w:p>
        </w:tc>
        <w:tc>
          <w:tcPr>
            <w:tcW w:w="721" w:type="pct"/>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3" w:type="pct"/>
            <w:gridSpan w:val="2"/>
            <w:vAlign w:val="center"/>
          </w:tcPr>
          <w:p>
            <w:pPr>
              <w:spacing w:line="360" w:lineRule="auto"/>
              <w:jc w:val="center"/>
              <w:rPr>
                <w:szCs w:val="21"/>
              </w:rPr>
            </w:pPr>
            <w:r>
              <w:rPr>
                <w:rFonts w:hint="eastAsia"/>
                <w:szCs w:val="21"/>
              </w:rPr>
              <w:t>合计人数</w:t>
            </w:r>
          </w:p>
        </w:tc>
        <w:tc>
          <w:tcPr>
            <w:tcW w:w="3897" w:type="pct"/>
            <w:gridSpan w:val="5"/>
            <w:vAlign w:val="center"/>
          </w:tcPr>
          <w:p>
            <w:pPr>
              <w:spacing w:line="360" w:lineRule="auto"/>
              <w:jc w:val="center"/>
              <w:rPr>
                <w:szCs w:val="21"/>
              </w:rPr>
            </w:pPr>
          </w:p>
        </w:tc>
      </w:tr>
    </w:tbl>
    <w:p>
      <w:pPr>
        <w:widowControl/>
        <w:spacing w:line="360" w:lineRule="auto"/>
        <w:ind w:firstLine="480" w:firstLineChars="200"/>
        <w:jc w:val="left"/>
        <w:rPr>
          <w:sz w:val="24"/>
        </w:rPr>
      </w:pPr>
      <w:r>
        <w:rPr>
          <w:rFonts w:hint="eastAsia"/>
          <w:sz w:val="24"/>
        </w:rPr>
        <w:t>我公司承诺上述人员身体健康，一旦我公司获得成交，承诺上述人员投入本项目服务，非经采购人同意，不随意更换人员。</w:t>
      </w:r>
    </w:p>
    <w:p>
      <w:pPr>
        <w:widowControl/>
        <w:spacing w:line="360" w:lineRule="auto"/>
        <w:ind w:firstLine="480"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pPr>
        <w:widowControl/>
        <w:jc w:val="left"/>
        <w:rPr>
          <w:sz w:val="24"/>
        </w:rPr>
      </w:pPr>
    </w:p>
    <w:p>
      <w:pPr>
        <w:widowControl/>
        <w:jc w:val="left"/>
        <w:rPr>
          <w:sz w:val="24"/>
        </w:rPr>
      </w:pPr>
    </w:p>
    <w:p>
      <w:pPr>
        <w:widowControl/>
        <w:jc w:val="left"/>
        <w:rPr>
          <w:sz w:val="24"/>
        </w:rPr>
      </w:pPr>
    </w:p>
    <w:p>
      <w:pPr>
        <w:widowControl/>
        <w:jc w:val="left"/>
        <w:rPr>
          <w:sz w:val="24"/>
        </w:rPr>
      </w:pPr>
    </w:p>
    <w:p>
      <w:pPr>
        <w:spacing w:line="360" w:lineRule="auto"/>
        <w:ind w:right="84" w:firstLine="240" w:firstLineChars="100"/>
        <w:rPr>
          <w:sz w:val="24"/>
        </w:rPr>
      </w:pPr>
      <w:r>
        <w:rPr>
          <w:sz w:val="24"/>
        </w:rPr>
        <w:t>投标人名称：</w:t>
      </w:r>
    </w:p>
    <w:p>
      <w:pPr>
        <w:spacing w:line="360" w:lineRule="auto"/>
        <w:ind w:right="84" w:firstLine="240" w:firstLineChars="100"/>
        <w:rPr>
          <w:sz w:val="24"/>
        </w:rPr>
      </w:pPr>
    </w:p>
    <w:p>
      <w:pPr>
        <w:spacing w:line="360" w:lineRule="auto"/>
        <w:ind w:right="84" w:firstLine="240" w:firstLineChars="1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ind w:left="192"/>
        <w:rPr>
          <w:b/>
          <w:sz w:val="24"/>
        </w:rPr>
      </w:pPr>
    </w:p>
    <w:p>
      <w:pPr>
        <w:spacing w:line="460" w:lineRule="exact"/>
        <w:ind w:left="192"/>
        <w:rPr>
          <w:b/>
          <w:sz w:val="24"/>
        </w:rPr>
      </w:pPr>
    </w:p>
    <w:p>
      <w:pPr>
        <w:widowControl/>
        <w:jc w:val="left"/>
        <w:rPr>
          <w:b/>
          <w:sz w:val="24"/>
        </w:rPr>
      </w:pPr>
      <w:r>
        <w:rPr>
          <w:b/>
          <w:sz w:val="24"/>
        </w:rPr>
        <w:br w:type="page"/>
      </w:r>
    </w:p>
    <w:p>
      <w:pPr>
        <w:spacing w:line="460" w:lineRule="exact"/>
        <w:rPr>
          <w:b/>
          <w:sz w:val="24"/>
        </w:rPr>
      </w:pPr>
      <w:r>
        <w:rPr>
          <w:b/>
          <w:sz w:val="24"/>
        </w:rPr>
        <w:t>附件5：评分因素中要求的各项方案、证明材料等</w:t>
      </w:r>
    </w:p>
    <w:p>
      <w:pPr>
        <w:spacing w:line="360" w:lineRule="auto"/>
        <w:ind w:firstLine="480" w:firstLineChars="200"/>
        <w:rPr>
          <w:bCs/>
          <w:color w:val="000000"/>
          <w:sz w:val="24"/>
        </w:rPr>
      </w:pPr>
    </w:p>
    <w:p>
      <w:pPr>
        <w:spacing w:line="360" w:lineRule="auto"/>
        <w:ind w:firstLine="480" w:firstLineChars="200"/>
        <w:rPr>
          <w:color w:val="000000"/>
          <w:sz w:val="24"/>
        </w:rPr>
      </w:pPr>
      <w:r>
        <w:rPr>
          <w:bCs/>
          <w:color w:val="000000"/>
          <w:sz w:val="24"/>
        </w:rPr>
        <w:t>请投标人根据磋商文件“评分因素及评审标准”中的</w:t>
      </w:r>
      <w:r>
        <w:rPr>
          <w:color w:val="000000"/>
          <w:sz w:val="24"/>
        </w:rPr>
        <w:t>要求，按顺序提供详细的方案、证明材料等。</w:t>
      </w:r>
    </w:p>
    <w:p>
      <w:pPr>
        <w:spacing w:line="360" w:lineRule="auto"/>
        <w:ind w:firstLine="480" w:firstLineChars="200"/>
        <w:rPr>
          <w:color w:val="000000"/>
          <w:sz w:val="24"/>
        </w:rPr>
      </w:pPr>
      <w:r>
        <w:rPr>
          <w:color w:val="000000"/>
          <w:sz w:val="24"/>
        </w:rPr>
        <w:t>投标人将专项服务委托专业公司承担的，应当进行说明。</w:t>
      </w:r>
    </w:p>
    <w:p>
      <w:pPr>
        <w:spacing w:line="360" w:lineRule="auto"/>
        <w:ind w:firstLine="480" w:firstLineChars="200"/>
        <w:rPr>
          <w:color w:val="000000"/>
          <w:sz w:val="24"/>
        </w:rPr>
      </w:pPr>
      <w:r>
        <w:rPr>
          <w:color w:val="000000"/>
          <w:sz w:val="24"/>
        </w:rPr>
        <w:t>投标人认为必需的其他内容。</w:t>
      </w:r>
    </w:p>
    <w:p>
      <w:pPr>
        <w:spacing w:line="460" w:lineRule="exact"/>
        <w:ind w:left="192"/>
        <w:jc w:val="left"/>
        <w:rPr>
          <w:sz w:val="24"/>
        </w:rPr>
      </w:pPr>
    </w:p>
    <w:p>
      <w:pPr>
        <w:spacing w:line="480" w:lineRule="auto"/>
      </w:pPr>
      <w:r>
        <w:rPr>
          <w:b/>
          <w:sz w:val="24"/>
        </w:rPr>
        <w:br w:type="page"/>
      </w:r>
      <w:r>
        <w:rPr>
          <w:b/>
          <w:sz w:val="24"/>
        </w:rPr>
        <w:t>附件6</w:t>
      </w:r>
    </w:p>
    <w:p>
      <w:pPr>
        <w:spacing w:line="560" w:lineRule="exact"/>
        <w:jc w:val="center"/>
        <w:rPr>
          <w:b/>
          <w:sz w:val="24"/>
        </w:rPr>
      </w:pPr>
      <w:r>
        <w:rPr>
          <w:b/>
          <w:sz w:val="24"/>
        </w:rPr>
        <w:t>投标人</w:t>
      </w:r>
      <w:r>
        <w:rPr>
          <w:rFonts w:hint="eastAsia"/>
          <w:b/>
          <w:sz w:val="24"/>
        </w:rPr>
        <w:t>业绩</w:t>
      </w:r>
    </w:p>
    <w:p>
      <w:pPr>
        <w:spacing w:line="460" w:lineRule="exact"/>
        <w:ind w:left="192"/>
        <w:rPr>
          <w:sz w:val="24"/>
        </w:rPr>
      </w:pPr>
      <w:r>
        <w:rPr>
          <w:sz w:val="24"/>
        </w:rPr>
        <w:t>项目名称：</w:t>
      </w:r>
      <w:r>
        <w:rPr>
          <w:sz w:val="24"/>
          <w:u w:val="single"/>
        </w:rPr>
        <w:t xml:space="preserve">                    </w:t>
      </w:r>
      <w:r>
        <w:rPr>
          <w:sz w:val="24"/>
        </w:rPr>
        <w:t xml:space="preserve">                  </w:t>
      </w:r>
    </w:p>
    <w:p>
      <w:pPr>
        <w:spacing w:line="460" w:lineRule="exact"/>
        <w:ind w:left="192"/>
        <w:rPr>
          <w:sz w:val="24"/>
        </w:rPr>
      </w:pPr>
      <w:r>
        <w:rPr>
          <w:sz w:val="24"/>
        </w:rPr>
        <w:t>项目编号：</w:t>
      </w:r>
      <w:r>
        <w:rPr>
          <w:sz w:val="24"/>
          <w:u w:val="single"/>
        </w:rPr>
        <w:t xml:space="preserve">                    </w:t>
      </w:r>
      <w:r>
        <w:rPr>
          <w:sz w:val="24"/>
        </w:rPr>
        <w:t xml:space="preserve">                 </w:t>
      </w:r>
    </w:p>
    <w:p>
      <w:pPr>
        <w:spacing w:line="460" w:lineRule="exact"/>
        <w:ind w:left="192"/>
        <w:rPr>
          <w:sz w:val="24"/>
        </w:rPr>
      </w:pPr>
      <w:r>
        <w:rPr>
          <w:sz w:val="24"/>
        </w:rPr>
        <w:t xml:space="preserve"> </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314"/>
        <w:gridCol w:w="1028"/>
        <w:gridCol w:w="1314"/>
        <w:gridCol w:w="1597"/>
        <w:gridCol w:w="1168"/>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序号</w:t>
            </w:r>
          </w:p>
        </w:tc>
        <w:tc>
          <w:tcPr>
            <w:tcW w:w="77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用户单位名称</w:t>
            </w:r>
          </w:p>
        </w:tc>
        <w:tc>
          <w:tcPr>
            <w:tcW w:w="603"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项目内容</w:t>
            </w:r>
          </w:p>
        </w:tc>
        <w:tc>
          <w:tcPr>
            <w:tcW w:w="77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实施地点</w:t>
            </w:r>
          </w:p>
        </w:tc>
        <w:tc>
          <w:tcPr>
            <w:tcW w:w="937"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联系人及联系方式</w:t>
            </w:r>
          </w:p>
        </w:tc>
        <w:tc>
          <w:tcPr>
            <w:tcW w:w="685"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项目起止时间</w:t>
            </w:r>
          </w:p>
        </w:tc>
        <w:tc>
          <w:tcPr>
            <w:tcW w:w="602"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bl>
    <w:p>
      <w:pPr>
        <w:spacing w:line="460" w:lineRule="exact"/>
        <w:ind w:left="192"/>
        <w:rPr>
          <w:sz w:val="24"/>
        </w:rPr>
      </w:pPr>
    </w:p>
    <w:p>
      <w:pPr>
        <w:spacing w:line="460" w:lineRule="exact"/>
        <w:ind w:left="192"/>
        <w:rPr>
          <w:sz w:val="24"/>
        </w:rPr>
      </w:pPr>
      <w:r>
        <w:rPr>
          <w:sz w:val="24"/>
        </w:rPr>
        <w:t>备注：若第二部分要求提供投标人</w:t>
      </w:r>
      <w:r>
        <w:rPr>
          <w:rFonts w:hint="eastAsia"/>
          <w:sz w:val="24"/>
        </w:rPr>
        <w:t>业绩</w:t>
      </w:r>
      <w:r>
        <w:rPr>
          <w:sz w:val="24"/>
        </w:rPr>
        <w:t>的，投标人所列业绩应按其要求将证明材料按顺序附后。</w:t>
      </w:r>
    </w:p>
    <w:p>
      <w:pPr>
        <w:spacing w:line="560" w:lineRule="exact"/>
        <w:rPr>
          <w:b/>
          <w:sz w:val="24"/>
        </w:rPr>
      </w:pPr>
    </w:p>
    <w:p>
      <w:pPr>
        <w:spacing w:line="560" w:lineRule="exact"/>
        <w:rPr>
          <w:b/>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b/>
          <w:sz w:val="24"/>
        </w:rPr>
      </w:pPr>
      <w:r>
        <w:rPr>
          <w:b/>
          <w:sz w:val="24"/>
        </w:rPr>
        <w:br w:type="page"/>
      </w:r>
    </w:p>
    <w:p>
      <w:pPr>
        <w:spacing w:line="480" w:lineRule="auto"/>
        <w:rPr>
          <w:b/>
          <w:color w:val="000000"/>
          <w:sz w:val="24"/>
        </w:rPr>
      </w:pPr>
      <w:r>
        <w:rPr>
          <w:b/>
          <w:color w:val="000000"/>
          <w:sz w:val="24"/>
        </w:rPr>
        <w:t>附件7-1</w:t>
      </w:r>
    </w:p>
    <w:p>
      <w:pPr>
        <w:spacing w:line="480" w:lineRule="auto"/>
        <w:jc w:val="center"/>
        <w:rPr>
          <w:b/>
          <w:sz w:val="30"/>
        </w:rPr>
      </w:pPr>
      <w:r>
        <w:rPr>
          <w:b/>
          <w:color w:val="000000"/>
          <w:sz w:val="24"/>
        </w:rPr>
        <w:t>项目负责人资格审查表</w:t>
      </w:r>
    </w:p>
    <w:tbl>
      <w:tblPr>
        <w:tblStyle w:val="15"/>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姓  名</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性  别</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年  龄</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职  称</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毕业学校</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毕业时间</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所学专业</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最高学历</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spacing w:val="-12"/>
                <w:position w:val="-36"/>
                <w:sz w:val="24"/>
              </w:rPr>
              <w:t xml:space="preserve">联系电话 </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pPr>
              <w:spacing w:line="360" w:lineRule="auto"/>
              <w:ind w:right="84"/>
              <w:jc w:val="center"/>
              <w:rPr>
                <w:spacing w:val="-28"/>
                <w:position w:val="-36"/>
                <w:sz w:val="24"/>
              </w:rPr>
            </w:pPr>
            <w:r>
              <w:rPr>
                <w:position w:val="-36"/>
                <w:sz w:val="24"/>
              </w:rPr>
              <w:t>所获证书及编号</w:t>
            </w:r>
          </w:p>
        </w:tc>
        <w:tc>
          <w:tcPr>
            <w:tcW w:w="1951" w:type="dxa"/>
            <w:gridSpan w:val="3"/>
          </w:tcPr>
          <w:p>
            <w:pPr>
              <w:spacing w:line="360" w:lineRule="auto"/>
              <w:ind w:right="84"/>
              <w:jc w:val="center"/>
              <w:rPr>
                <w:position w:val="-36"/>
                <w:sz w:val="24"/>
              </w:rPr>
            </w:pPr>
          </w:p>
        </w:tc>
        <w:tc>
          <w:tcPr>
            <w:tcW w:w="3138" w:type="dxa"/>
            <w:gridSpan w:val="4"/>
          </w:tcPr>
          <w:p>
            <w:pPr>
              <w:spacing w:line="560" w:lineRule="exact"/>
              <w:jc w:val="center"/>
              <w:rPr>
                <w:sz w:val="24"/>
              </w:rPr>
            </w:pPr>
            <w:r>
              <w:rPr>
                <w:sz w:val="24"/>
              </w:rPr>
              <w:t>从事物业管理</w:t>
            </w:r>
          </w:p>
          <w:p>
            <w:pPr>
              <w:spacing w:line="360" w:lineRule="auto"/>
              <w:ind w:right="84"/>
              <w:jc w:val="center"/>
              <w:rPr>
                <w:position w:val="-36"/>
                <w:sz w:val="24"/>
              </w:rPr>
            </w:pPr>
            <w:r>
              <w:rPr>
                <w:sz w:val="24"/>
              </w:rPr>
              <w:t>工作年限</w:t>
            </w:r>
          </w:p>
        </w:tc>
        <w:tc>
          <w:tcPr>
            <w:tcW w:w="1472" w:type="dxa"/>
            <w:gridSpan w:val="2"/>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07" w:type="dxa"/>
            <w:gridSpan w:val="12"/>
          </w:tcPr>
          <w:p>
            <w:pPr>
              <w:spacing w:line="360" w:lineRule="auto"/>
              <w:ind w:right="84"/>
              <w:jc w:val="center"/>
              <w:rPr>
                <w:position w:val="-36"/>
                <w:sz w:val="24"/>
              </w:rPr>
            </w:pPr>
            <w:r>
              <w:rPr>
                <w:position w:val="-36"/>
                <w:sz w:val="24"/>
              </w:rPr>
              <w:t>近三年来的主要工作业绩及担任的主要工作经历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地  点</w:t>
            </w:r>
          </w:p>
        </w:tc>
        <w:tc>
          <w:tcPr>
            <w:tcW w:w="1445" w:type="dxa"/>
            <w:gridSpan w:val="2"/>
          </w:tcPr>
          <w:p>
            <w:pPr>
              <w:spacing w:line="360" w:lineRule="auto"/>
              <w:ind w:right="84"/>
              <w:jc w:val="center"/>
              <w:rPr>
                <w:position w:val="-36"/>
                <w:sz w:val="24"/>
              </w:rPr>
            </w:pPr>
            <w:r>
              <w:rPr>
                <w:position w:val="-36"/>
                <w:sz w:val="24"/>
              </w:rPr>
              <w:t>单  位</w:t>
            </w:r>
          </w:p>
        </w:tc>
        <w:tc>
          <w:tcPr>
            <w:tcW w:w="944" w:type="dxa"/>
            <w:gridSpan w:val="2"/>
          </w:tcPr>
          <w:p>
            <w:pPr>
              <w:spacing w:line="360" w:lineRule="auto"/>
              <w:ind w:right="84"/>
              <w:jc w:val="center"/>
              <w:rPr>
                <w:position w:val="-36"/>
                <w:sz w:val="24"/>
              </w:rPr>
            </w:pPr>
            <w:r>
              <w:rPr>
                <w:position w:val="-36"/>
                <w:sz w:val="24"/>
              </w:rPr>
              <w:t>职 务</w:t>
            </w:r>
          </w:p>
        </w:tc>
        <w:tc>
          <w:tcPr>
            <w:tcW w:w="4172" w:type="dxa"/>
            <w:gridSpan w:val="5"/>
          </w:tcPr>
          <w:p>
            <w:pPr>
              <w:spacing w:line="360" w:lineRule="auto"/>
              <w:ind w:right="84"/>
              <w:jc w:val="center"/>
              <w:rPr>
                <w:position w:val="-36"/>
                <w:sz w:val="24"/>
              </w:rPr>
            </w:pPr>
            <w:r>
              <w:rPr>
                <w:position w:val="-36"/>
                <w:sz w:val="24"/>
              </w:rPr>
              <w:t>主 要 工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Pr>
          <w:p>
            <w:pPr>
              <w:spacing w:line="360" w:lineRule="auto"/>
              <w:ind w:right="84"/>
              <w:rPr>
                <w:position w:val="-36"/>
                <w:sz w:val="24"/>
              </w:rPr>
            </w:pPr>
          </w:p>
        </w:tc>
        <w:tc>
          <w:tcPr>
            <w:tcW w:w="1445" w:type="dxa"/>
            <w:gridSpan w:val="2"/>
          </w:tcPr>
          <w:p>
            <w:pPr>
              <w:spacing w:line="360" w:lineRule="auto"/>
              <w:ind w:right="84"/>
              <w:rPr>
                <w:position w:val="-36"/>
                <w:sz w:val="24"/>
              </w:rPr>
            </w:pPr>
          </w:p>
        </w:tc>
        <w:tc>
          <w:tcPr>
            <w:tcW w:w="944" w:type="dxa"/>
            <w:gridSpan w:val="2"/>
          </w:tcPr>
          <w:p>
            <w:pPr>
              <w:spacing w:line="360" w:lineRule="auto"/>
              <w:ind w:right="84"/>
              <w:rPr>
                <w:position w:val="-36"/>
                <w:sz w:val="24"/>
              </w:rPr>
            </w:pPr>
          </w:p>
        </w:tc>
        <w:tc>
          <w:tcPr>
            <w:tcW w:w="4172" w:type="dxa"/>
            <w:gridSpan w:val="5"/>
          </w:tcPr>
          <w:p>
            <w:pPr>
              <w:spacing w:line="360" w:lineRule="auto"/>
              <w:ind w:right="84"/>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曾担任负责人的项目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委托单位</w:t>
            </w:r>
          </w:p>
        </w:tc>
        <w:tc>
          <w:tcPr>
            <w:tcW w:w="2389" w:type="dxa"/>
            <w:gridSpan w:val="4"/>
          </w:tcPr>
          <w:p>
            <w:pPr>
              <w:spacing w:line="360" w:lineRule="auto"/>
              <w:ind w:right="84"/>
              <w:jc w:val="center"/>
              <w:rPr>
                <w:position w:val="-36"/>
                <w:sz w:val="24"/>
              </w:rPr>
            </w:pPr>
            <w:r>
              <w:rPr>
                <w:position w:val="-36"/>
                <w:sz w:val="24"/>
              </w:rPr>
              <w:t>项目名称</w:t>
            </w:r>
          </w:p>
        </w:tc>
        <w:tc>
          <w:tcPr>
            <w:tcW w:w="1351" w:type="dxa"/>
          </w:tcPr>
          <w:p>
            <w:pPr>
              <w:spacing w:line="360" w:lineRule="auto"/>
              <w:ind w:right="84"/>
              <w:jc w:val="center"/>
              <w:rPr>
                <w:position w:val="-36"/>
                <w:sz w:val="24"/>
              </w:rPr>
            </w:pPr>
            <w:r>
              <w:rPr>
                <w:position w:val="-36"/>
                <w:sz w:val="24"/>
              </w:rPr>
              <w:t>项目规模</w:t>
            </w:r>
          </w:p>
        </w:tc>
        <w:tc>
          <w:tcPr>
            <w:tcW w:w="1349" w:type="dxa"/>
            <w:gridSpan w:val="2"/>
          </w:tcPr>
          <w:p>
            <w:pPr>
              <w:spacing w:line="360" w:lineRule="auto"/>
              <w:ind w:right="84"/>
              <w:jc w:val="center"/>
              <w:rPr>
                <w:position w:val="-36"/>
                <w:sz w:val="24"/>
              </w:rPr>
            </w:pPr>
            <w:r>
              <w:rPr>
                <w:position w:val="-36"/>
                <w:sz w:val="24"/>
              </w:rPr>
              <w:t>项目类型</w:t>
            </w:r>
          </w:p>
        </w:tc>
        <w:tc>
          <w:tcPr>
            <w:tcW w:w="1472" w:type="dxa"/>
            <w:gridSpan w:val="2"/>
          </w:tcPr>
          <w:p>
            <w:pPr>
              <w:spacing w:line="360" w:lineRule="auto"/>
              <w:ind w:right="84"/>
              <w:jc w:val="center"/>
              <w:rPr>
                <w:position w:val="-36"/>
                <w:sz w:val="24"/>
              </w:rPr>
            </w:pPr>
            <w:r>
              <w:rPr>
                <w:position w:val="-3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Borders>
              <w:bottom w:val="single" w:color="auto" w:sz="4" w:space="0"/>
            </w:tcBorders>
          </w:tcPr>
          <w:p>
            <w:pPr>
              <w:spacing w:line="360" w:lineRule="auto"/>
              <w:ind w:right="84"/>
              <w:rPr>
                <w:position w:val="-36"/>
                <w:sz w:val="24"/>
              </w:rPr>
            </w:pPr>
          </w:p>
        </w:tc>
        <w:tc>
          <w:tcPr>
            <w:tcW w:w="2389" w:type="dxa"/>
            <w:gridSpan w:val="4"/>
            <w:tcBorders>
              <w:bottom w:val="single" w:color="auto" w:sz="4" w:space="0"/>
            </w:tcBorders>
          </w:tcPr>
          <w:p>
            <w:pPr>
              <w:spacing w:line="360" w:lineRule="auto"/>
              <w:ind w:right="84"/>
              <w:rPr>
                <w:position w:val="-36"/>
                <w:sz w:val="24"/>
              </w:rPr>
            </w:pPr>
          </w:p>
        </w:tc>
        <w:tc>
          <w:tcPr>
            <w:tcW w:w="1351" w:type="dxa"/>
            <w:tcBorders>
              <w:bottom w:val="single" w:color="auto" w:sz="4" w:space="0"/>
            </w:tcBorders>
          </w:tcPr>
          <w:p>
            <w:pPr>
              <w:spacing w:line="360" w:lineRule="auto"/>
              <w:ind w:right="84"/>
              <w:rPr>
                <w:position w:val="-36"/>
                <w:sz w:val="24"/>
              </w:rPr>
            </w:pPr>
          </w:p>
        </w:tc>
        <w:tc>
          <w:tcPr>
            <w:tcW w:w="1349" w:type="dxa"/>
            <w:gridSpan w:val="2"/>
            <w:tcBorders>
              <w:bottom w:val="single" w:color="auto" w:sz="4" w:space="0"/>
            </w:tcBorders>
          </w:tcPr>
          <w:p>
            <w:pPr>
              <w:spacing w:line="360" w:lineRule="auto"/>
              <w:ind w:right="84"/>
              <w:rPr>
                <w:position w:val="-36"/>
                <w:sz w:val="24"/>
              </w:rPr>
            </w:pPr>
          </w:p>
        </w:tc>
        <w:tc>
          <w:tcPr>
            <w:tcW w:w="1472" w:type="dxa"/>
            <w:gridSpan w:val="2"/>
            <w:tcBorders>
              <w:bottom w:val="single" w:color="auto" w:sz="4" w:space="0"/>
            </w:tcBorders>
          </w:tcPr>
          <w:p>
            <w:pPr>
              <w:spacing w:line="360" w:lineRule="auto"/>
              <w:ind w:right="84"/>
              <w:rPr>
                <w:position w:val="-36"/>
                <w:sz w:val="24"/>
              </w:rPr>
            </w:pPr>
          </w:p>
        </w:tc>
      </w:tr>
    </w:tbl>
    <w:p>
      <w:pPr>
        <w:spacing w:line="460" w:lineRule="exact"/>
        <w:ind w:left="192"/>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240"/>
          <w:tab w:val="left" w:pos="7665"/>
        </w:tabs>
        <w:rPr>
          <w:b/>
          <w:sz w:val="24"/>
          <w:szCs w:val="24"/>
        </w:rPr>
      </w:pP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附件7-2</w:t>
      </w:r>
    </w:p>
    <w:p>
      <w:pPr>
        <w:spacing w:line="360" w:lineRule="auto"/>
        <w:ind w:right="84"/>
        <w:jc w:val="center"/>
        <w:rPr>
          <w:b/>
          <w:sz w:val="24"/>
          <w:szCs w:val="24"/>
        </w:rPr>
      </w:pPr>
      <w:r>
        <w:rPr>
          <w:b/>
          <w:position w:val="-40"/>
          <w:sz w:val="24"/>
          <w:szCs w:val="24"/>
        </w:rPr>
        <w:t>拟在本项目使用的主要设备一览表</w:t>
      </w:r>
    </w:p>
    <w:tbl>
      <w:tblPr>
        <w:tblStyle w:val="15"/>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line="360" w:lineRule="auto"/>
              <w:ind w:right="84"/>
              <w:jc w:val="center"/>
              <w:rPr>
                <w:position w:val="-32"/>
                <w:sz w:val="24"/>
              </w:rPr>
            </w:pPr>
            <w:r>
              <w:rPr>
                <w:position w:val="-32"/>
                <w:sz w:val="24"/>
              </w:rPr>
              <w:t>序 号</w:t>
            </w:r>
          </w:p>
        </w:tc>
        <w:tc>
          <w:tcPr>
            <w:tcW w:w="2520" w:type="dxa"/>
            <w:vAlign w:val="center"/>
          </w:tcPr>
          <w:p>
            <w:pPr>
              <w:spacing w:line="360" w:lineRule="auto"/>
              <w:ind w:right="84"/>
              <w:jc w:val="center"/>
              <w:rPr>
                <w:position w:val="-32"/>
                <w:sz w:val="24"/>
              </w:rPr>
            </w:pPr>
            <w:r>
              <w:rPr>
                <w:position w:val="-32"/>
                <w:sz w:val="24"/>
              </w:rPr>
              <w:t>主要设备名称</w:t>
            </w:r>
          </w:p>
        </w:tc>
        <w:tc>
          <w:tcPr>
            <w:tcW w:w="1441" w:type="dxa"/>
            <w:vAlign w:val="center"/>
          </w:tcPr>
          <w:p>
            <w:pPr>
              <w:spacing w:line="360" w:lineRule="auto"/>
              <w:ind w:right="84"/>
              <w:jc w:val="center"/>
              <w:rPr>
                <w:position w:val="-32"/>
                <w:sz w:val="24"/>
              </w:rPr>
            </w:pPr>
            <w:r>
              <w:rPr>
                <w:position w:val="-32"/>
                <w:sz w:val="24"/>
              </w:rPr>
              <w:t>规格型号</w:t>
            </w:r>
          </w:p>
        </w:tc>
        <w:tc>
          <w:tcPr>
            <w:tcW w:w="1439" w:type="dxa"/>
            <w:vAlign w:val="center"/>
          </w:tcPr>
          <w:p>
            <w:pPr>
              <w:spacing w:line="360" w:lineRule="auto"/>
              <w:ind w:right="84"/>
              <w:jc w:val="center"/>
              <w:rPr>
                <w:position w:val="-32"/>
                <w:sz w:val="24"/>
              </w:rPr>
            </w:pPr>
            <w:r>
              <w:rPr>
                <w:position w:val="-32"/>
                <w:sz w:val="24"/>
              </w:rPr>
              <w:t>购入时间</w:t>
            </w:r>
          </w:p>
        </w:tc>
        <w:tc>
          <w:tcPr>
            <w:tcW w:w="900" w:type="dxa"/>
            <w:vAlign w:val="center"/>
          </w:tcPr>
          <w:p>
            <w:pPr>
              <w:spacing w:line="360" w:lineRule="auto"/>
              <w:ind w:right="84"/>
              <w:jc w:val="center"/>
              <w:rPr>
                <w:position w:val="-32"/>
                <w:sz w:val="24"/>
              </w:rPr>
            </w:pPr>
            <w:r>
              <w:rPr>
                <w:position w:val="-32"/>
                <w:sz w:val="24"/>
              </w:rPr>
              <w:t>数 量</w:t>
            </w:r>
          </w:p>
        </w:tc>
        <w:tc>
          <w:tcPr>
            <w:tcW w:w="1404" w:type="dxa"/>
            <w:vAlign w:val="center"/>
          </w:tcPr>
          <w:p>
            <w:pPr>
              <w:spacing w:line="360" w:lineRule="auto"/>
              <w:ind w:right="84"/>
              <w:jc w:val="center"/>
              <w:rPr>
                <w:position w:val="-32"/>
                <w:sz w:val="24"/>
              </w:rPr>
            </w:pPr>
            <w:r>
              <w:rPr>
                <w:position w:val="-3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bl>
    <w:p>
      <w:pPr>
        <w:spacing w:line="360" w:lineRule="auto"/>
        <w:ind w:firstLine="4080" w:firstLineChars="1700"/>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left="192" w:right="84"/>
        <w:rPr>
          <w:sz w:val="24"/>
        </w:rPr>
      </w:pPr>
    </w:p>
    <w:p>
      <w:pPr>
        <w:tabs>
          <w:tab w:val="left" w:pos="240"/>
          <w:tab w:val="left" w:pos="7665"/>
        </w:tabs>
        <w:rPr>
          <w:b/>
          <w:sz w:val="24"/>
          <w:szCs w:val="24"/>
        </w:rPr>
      </w:pP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附件7-3</w:t>
      </w:r>
    </w:p>
    <w:p>
      <w:pPr>
        <w:tabs>
          <w:tab w:val="left" w:pos="240"/>
        </w:tabs>
        <w:jc w:val="center"/>
        <w:rPr>
          <w:b/>
          <w:sz w:val="24"/>
          <w:szCs w:val="24"/>
        </w:rPr>
      </w:pPr>
      <w:r>
        <w:rPr>
          <w:b/>
          <w:sz w:val="24"/>
          <w:szCs w:val="24"/>
        </w:rPr>
        <w:t>采购人须向供应商提供的条件</w:t>
      </w:r>
    </w:p>
    <w:p>
      <w:pPr>
        <w:tabs>
          <w:tab w:val="left" w:pos="240"/>
        </w:tabs>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pPr>
              <w:tabs>
                <w:tab w:val="left" w:pos="240"/>
              </w:tabs>
              <w:jc w:val="center"/>
              <w:rPr>
                <w:position w:val="-50"/>
                <w:sz w:val="24"/>
              </w:rPr>
            </w:pPr>
            <w:r>
              <w:rPr>
                <w:position w:val="-50"/>
                <w:sz w:val="24"/>
              </w:rPr>
              <w:t>序 号</w:t>
            </w:r>
          </w:p>
        </w:tc>
        <w:tc>
          <w:tcPr>
            <w:tcW w:w="1890" w:type="dxa"/>
            <w:tcBorders>
              <w:bottom w:val="single" w:color="auto" w:sz="4" w:space="0"/>
            </w:tcBorders>
          </w:tcPr>
          <w:p>
            <w:pPr>
              <w:tabs>
                <w:tab w:val="left" w:pos="240"/>
              </w:tabs>
              <w:jc w:val="center"/>
              <w:rPr>
                <w:position w:val="-32"/>
                <w:sz w:val="24"/>
              </w:rPr>
            </w:pPr>
            <w:r>
              <w:rPr>
                <w:position w:val="-32"/>
                <w:sz w:val="24"/>
              </w:rPr>
              <w:t>设施或设备</w:t>
            </w:r>
          </w:p>
          <w:p>
            <w:pPr>
              <w:tabs>
                <w:tab w:val="left" w:pos="240"/>
              </w:tabs>
              <w:jc w:val="center"/>
              <w:rPr>
                <w:sz w:val="24"/>
              </w:rPr>
            </w:pPr>
            <w:r>
              <w:rPr>
                <w:position w:val="-32"/>
                <w:sz w:val="24"/>
              </w:rPr>
              <w:t>名  称</w:t>
            </w:r>
          </w:p>
        </w:tc>
        <w:tc>
          <w:tcPr>
            <w:tcW w:w="975" w:type="dxa"/>
            <w:tcBorders>
              <w:bottom w:val="single" w:color="auto" w:sz="4" w:space="0"/>
            </w:tcBorders>
          </w:tcPr>
          <w:p>
            <w:pPr>
              <w:tabs>
                <w:tab w:val="left" w:pos="240"/>
              </w:tabs>
              <w:jc w:val="center"/>
              <w:rPr>
                <w:position w:val="-50"/>
                <w:sz w:val="24"/>
              </w:rPr>
            </w:pPr>
            <w:r>
              <w:rPr>
                <w:position w:val="-50"/>
                <w:sz w:val="24"/>
              </w:rPr>
              <w:t>单 位</w:t>
            </w:r>
          </w:p>
        </w:tc>
        <w:tc>
          <w:tcPr>
            <w:tcW w:w="996" w:type="dxa"/>
            <w:tcBorders>
              <w:bottom w:val="single" w:color="auto" w:sz="4" w:space="0"/>
            </w:tcBorders>
          </w:tcPr>
          <w:p>
            <w:pPr>
              <w:tabs>
                <w:tab w:val="left" w:pos="240"/>
              </w:tabs>
              <w:jc w:val="center"/>
              <w:rPr>
                <w:position w:val="-50"/>
                <w:sz w:val="24"/>
              </w:rPr>
            </w:pPr>
            <w:r>
              <w:rPr>
                <w:position w:val="-50"/>
                <w:sz w:val="24"/>
              </w:rPr>
              <w:t>数 量</w:t>
            </w:r>
          </w:p>
        </w:tc>
        <w:tc>
          <w:tcPr>
            <w:tcW w:w="1494" w:type="dxa"/>
            <w:tcBorders>
              <w:bottom w:val="single" w:color="auto" w:sz="4" w:space="0"/>
            </w:tcBorders>
          </w:tcPr>
          <w:p>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pPr>
              <w:tabs>
                <w:tab w:val="left" w:pos="240"/>
              </w:tabs>
              <w:jc w:val="center"/>
              <w:rPr>
                <w:position w:val="-50"/>
                <w:sz w:val="24"/>
              </w:rPr>
            </w:pPr>
            <w:r>
              <w:rPr>
                <w:position w:val="-50"/>
                <w:sz w:val="24"/>
              </w:rPr>
              <w:t xml:space="preserve">如有偿提供的说明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tc>
        <w:tc>
          <w:tcPr>
            <w:tcW w:w="1890" w:type="dxa"/>
          </w:tcPr>
          <w:p>
            <w:pPr>
              <w:tabs>
                <w:tab w:val="left" w:pos="240"/>
              </w:tabs>
            </w:pPr>
          </w:p>
        </w:tc>
        <w:tc>
          <w:tcPr>
            <w:tcW w:w="975" w:type="dxa"/>
          </w:tcPr>
          <w:p>
            <w:pPr>
              <w:tabs>
                <w:tab w:val="left" w:pos="240"/>
              </w:tabs>
            </w:pPr>
          </w:p>
        </w:tc>
        <w:tc>
          <w:tcPr>
            <w:tcW w:w="996" w:type="dxa"/>
          </w:tcPr>
          <w:p>
            <w:pPr>
              <w:tabs>
                <w:tab w:val="left" w:pos="240"/>
              </w:tabs>
            </w:pPr>
          </w:p>
        </w:tc>
        <w:tc>
          <w:tcPr>
            <w:tcW w:w="1494" w:type="dxa"/>
          </w:tcPr>
          <w:p>
            <w:pPr>
              <w:tabs>
                <w:tab w:val="left" w:pos="240"/>
              </w:tabs>
            </w:pPr>
          </w:p>
        </w:tc>
        <w:tc>
          <w:tcPr>
            <w:tcW w:w="2409" w:type="dxa"/>
          </w:tcPr>
          <w:p>
            <w:pPr>
              <w:tabs>
                <w:tab w:val="left" w:pos="24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pPr>
              <w:pStyle w:val="12"/>
            </w:pPr>
            <w:r>
              <w:t>备注：凡需采购人提供的设备、房屋、通讯及其他办公设施，应注明免费提供或不免费提供，如有偿提供，采购人承担多少，供应商承担多少，本表应详细列清。</w:t>
            </w:r>
          </w:p>
          <w:p>
            <w:pPr>
              <w:tabs>
                <w:tab w:val="left" w:pos="240"/>
              </w:tabs>
            </w:pPr>
          </w:p>
        </w:tc>
      </w:tr>
    </w:tbl>
    <w:p>
      <w:pPr>
        <w:tabs>
          <w:tab w:val="left" w:pos="240"/>
          <w:tab w:val="left" w:pos="7665"/>
        </w:tabs>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left="192" w:right="84"/>
        <w:rPr>
          <w:position w:val="-40"/>
        </w:rPr>
      </w:pPr>
      <w:r>
        <w:rPr>
          <w:sz w:val="24"/>
        </w:rPr>
        <w:t xml:space="preserve">  </w:t>
      </w:r>
    </w:p>
    <w:p>
      <w:pPr>
        <w:spacing w:line="480" w:lineRule="auto"/>
        <w:rPr>
          <w:b/>
          <w:sz w:val="24"/>
        </w:rPr>
      </w:pPr>
    </w:p>
    <w:p>
      <w:pPr>
        <w:spacing w:line="480" w:lineRule="auto"/>
        <w:rPr>
          <w:b/>
          <w:sz w:val="24"/>
        </w:rPr>
      </w:pPr>
    </w:p>
    <w:p>
      <w:pPr>
        <w:widowControl/>
        <w:jc w:val="left"/>
        <w:rPr>
          <w:b/>
          <w:sz w:val="24"/>
        </w:rPr>
      </w:pPr>
      <w:r>
        <w:rPr>
          <w:b/>
          <w:sz w:val="24"/>
        </w:rPr>
        <w:br w:type="page"/>
      </w:r>
    </w:p>
    <w:p>
      <w:pPr>
        <w:spacing w:line="620" w:lineRule="exact"/>
        <w:rPr>
          <w:b/>
          <w:sz w:val="24"/>
        </w:rPr>
      </w:pPr>
      <w:r>
        <w:rPr>
          <w:b/>
          <w:sz w:val="24"/>
        </w:rPr>
        <w:t>附件8</w:t>
      </w:r>
      <w:r>
        <w:rPr>
          <w:rFonts w:hint="eastAsia"/>
          <w:b/>
          <w:sz w:val="24"/>
        </w:rPr>
        <w:t>-1</w:t>
      </w:r>
    </w:p>
    <w:p>
      <w:pPr>
        <w:autoSpaceDN w:val="0"/>
        <w:spacing w:line="360" w:lineRule="auto"/>
        <w:jc w:val="center"/>
        <w:rPr>
          <w:b/>
          <w:bCs/>
          <w:sz w:val="24"/>
          <w:szCs w:val="24"/>
        </w:rPr>
      </w:pP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rFonts w:hint="eastAsia"/>
          <w:sz w:val="24"/>
          <w:szCs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32"/>
        </w:rPr>
      </w:pPr>
      <w:r>
        <w:rPr>
          <w:sz w:val="24"/>
          <w:szCs w:val="24"/>
        </w:rPr>
        <w:t>日期：</w:t>
      </w:r>
    </w:p>
    <w:p>
      <w:pPr>
        <w:spacing w:line="360" w:lineRule="auto"/>
        <w:ind w:right="84" w:firstLine="241" w:firstLineChars="100"/>
        <w:rPr>
          <w:b/>
          <w:sz w:val="24"/>
          <w:szCs w:val="24"/>
        </w:rPr>
      </w:pPr>
      <w:r>
        <w:rPr>
          <w:b/>
          <w:sz w:val="24"/>
          <w:szCs w:val="24"/>
        </w:rPr>
        <w:t>注：</w:t>
      </w:r>
    </w:p>
    <w:p>
      <w:pPr>
        <w:spacing w:line="360" w:lineRule="auto"/>
        <w:ind w:right="84" w:firstLine="241"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pPr>
        <w:spacing w:line="360" w:lineRule="auto"/>
        <w:ind w:right="84" w:firstLine="241"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pPr>
        <w:spacing w:line="360" w:lineRule="auto"/>
        <w:ind w:right="84" w:firstLine="241" w:firstLineChars="100"/>
        <w:rPr>
          <w:b/>
          <w:sz w:val="24"/>
          <w:szCs w:val="24"/>
        </w:rPr>
      </w:pPr>
      <w:r>
        <w:rPr>
          <w:b/>
          <w:sz w:val="24"/>
          <w:szCs w:val="24"/>
        </w:rPr>
        <w:t>3.中标（成交）供应商享受中小企业扶持政策的，将随中标（成交）结果同时公告其《中小企业声明函》，接受社会监督。</w:t>
      </w:r>
    </w:p>
    <w:p>
      <w:pPr>
        <w:widowControl/>
        <w:jc w:val="left"/>
        <w:rPr>
          <w:sz w:val="24"/>
        </w:rPr>
      </w:pPr>
      <w:r>
        <w:rPr>
          <w:sz w:val="24"/>
        </w:rPr>
        <w:br w:type="page"/>
      </w:r>
    </w:p>
    <w:p>
      <w:pPr>
        <w:autoSpaceDN w:val="0"/>
        <w:spacing w:line="360" w:lineRule="auto"/>
        <w:rPr>
          <w:b/>
          <w:bCs/>
          <w:sz w:val="24"/>
        </w:rPr>
      </w:pPr>
      <w:r>
        <w:rPr>
          <w:rFonts w:hint="eastAsia"/>
          <w:b/>
          <w:bCs/>
          <w:sz w:val="24"/>
        </w:rPr>
        <w:t>附件8-2</w:t>
      </w:r>
    </w:p>
    <w:p>
      <w:pPr>
        <w:autoSpaceDN w:val="0"/>
        <w:spacing w:line="360" w:lineRule="auto"/>
        <w:jc w:val="left"/>
        <w:rPr>
          <w:b/>
          <w:bCs/>
          <w:sz w:val="24"/>
        </w:rPr>
      </w:pPr>
      <w:r>
        <w:rPr>
          <w:rFonts w:hint="eastAsia"/>
          <w:b/>
          <w:kern w:val="0"/>
          <w:sz w:val="24"/>
          <w:szCs w:val="21"/>
        </w:rPr>
        <w:t>若不是残疾人福利性单位，响应文件中可不提供此声明函</w:t>
      </w:r>
    </w:p>
    <w:p>
      <w:pPr>
        <w:autoSpaceDN w:val="0"/>
        <w:spacing w:line="360" w:lineRule="auto"/>
        <w:jc w:val="center"/>
        <w:rPr>
          <w:b/>
          <w:bCs/>
          <w:sz w:val="24"/>
        </w:rPr>
      </w:pPr>
    </w:p>
    <w:p>
      <w:pPr>
        <w:snapToGrid w:val="0"/>
        <w:spacing w:line="360" w:lineRule="auto"/>
        <w:jc w:val="center"/>
        <w:rPr>
          <w:b/>
          <w:bCs/>
          <w:sz w:val="24"/>
        </w:rPr>
      </w:pPr>
      <w:r>
        <w:rPr>
          <w:rFonts w:hint="eastAsia"/>
          <w:b/>
          <w:bCs/>
          <w:sz w:val="24"/>
        </w:rPr>
        <w:t>残疾人福利性单位声明函</w:t>
      </w:r>
    </w:p>
    <w:p>
      <w:pPr>
        <w:snapToGrid w:val="0"/>
        <w:spacing w:line="360" w:lineRule="auto"/>
        <w:ind w:firstLine="482" w:firstLineChars="200"/>
        <w:jc w:val="left"/>
        <w:rPr>
          <w:b/>
          <w:bCs/>
          <w:sz w:val="24"/>
        </w:rPr>
      </w:pPr>
    </w:p>
    <w:p>
      <w:pPr>
        <w:snapToGrid w:val="0"/>
        <w:spacing w:line="360" w:lineRule="auto"/>
        <w:ind w:firstLine="480"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80" w:firstLineChars="200"/>
        <w:jc w:val="left"/>
        <w:rPr>
          <w:bCs/>
          <w:sz w:val="24"/>
        </w:rPr>
      </w:pPr>
      <w:r>
        <w:rPr>
          <w:rFonts w:hint="eastAsia"/>
          <w:bCs/>
          <w:sz w:val="24"/>
        </w:rPr>
        <w:t>本单位对上述声明的真实性负责。如有虚假，将依法承担相应责任。</w:t>
      </w:r>
    </w:p>
    <w:p>
      <w:pPr>
        <w:snapToGrid w:val="0"/>
        <w:spacing w:line="360" w:lineRule="auto"/>
        <w:ind w:firstLine="480" w:firstLineChars="200"/>
        <w:jc w:val="left"/>
        <w:rPr>
          <w:bCs/>
          <w:sz w:val="24"/>
        </w:rPr>
      </w:pPr>
    </w:p>
    <w:p>
      <w:pPr>
        <w:snapToGrid w:val="0"/>
        <w:spacing w:line="360" w:lineRule="auto"/>
        <w:ind w:firstLine="480" w:firstLineChars="200"/>
        <w:jc w:val="left"/>
        <w:rPr>
          <w:bCs/>
          <w:sz w:val="24"/>
        </w:rPr>
      </w:pPr>
    </w:p>
    <w:p>
      <w:pPr>
        <w:snapToGrid w:val="0"/>
        <w:spacing w:line="360" w:lineRule="auto"/>
        <w:ind w:firstLine="480" w:firstLineChars="200"/>
        <w:jc w:val="left"/>
        <w:rPr>
          <w:bCs/>
          <w:sz w:val="24"/>
        </w:rPr>
      </w:pPr>
      <w:r>
        <w:rPr>
          <w:rFonts w:hint="eastAsia"/>
          <w:bCs/>
          <w:sz w:val="24"/>
        </w:rPr>
        <w:t xml:space="preserve">               </w:t>
      </w:r>
      <w:r>
        <w:rPr>
          <w:sz w:val="24"/>
          <w:szCs w:val="24"/>
        </w:rPr>
        <w:t>投标人名称：</w:t>
      </w:r>
    </w:p>
    <w:p>
      <w:pPr>
        <w:snapToGrid w:val="0"/>
        <w:spacing w:line="360" w:lineRule="auto"/>
        <w:ind w:firstLine="480" w:firstLineChars="200"/>
        <w:jc w:val="left"/>
        <w:rPr>
          <w:bCs/>
          <w:sz w:val="24"/>
        </w:rPr>
      </w:pPr>
    </w:p>
    <w:p>
      <w:pPr>
        <w:snapToGrid w:val="0"/>
        <w:spacing w:line="360" w:lineRule="auto"/>
        <w:ind w:firstLine="480" w:firstLineChars="200"/>
        <w:jc w:val="left"/>
        <w:rPr>
          <w:sz w:val="24"/>
          <w:szCs w:val="21"/>
        </w:rPr>
      </w:pPr>
      <w:r>
        <w:rPr>
          <w:rFonts w:hint="eastAsia"/>
          <w:bCs/>
          <w:sz w:val="24"/>
        </w:rPr>
        <w:t xml:space="preserve">               日  期：</w:t>
      </w:r>
    </w:p>
    <w:p>
      <w:pPr>
        <w:snapToGrid w:val="0"/>
        <w:spacing w:line="360" w:lineRule="auto"/>
        <w:ind w:firstLine="480" w:firstLineChars="200"/>
        <w:jc w:val="left"/>
        <w:rPr>
          <w:sz w:val="24"/>
          <w:szCs w:val="21"/>
        </w:rPr>
      </w:pPr>
    </w:p>
    <w:p>
      <w:pPr>
        <w:snapToGrid w:val="0"/>
        <w:spacing w:line="360" w:lineRule="auto"/>
        <w:ind w:firstLine="480" w:firstLineChars="200"/>
        <w:rPr>
          <w:sz w:val="24"/>
          <w:szCs w:val="21"/>
        </w:rPr>
      </w:pPr>
      <w:r>
        <w:rPr>
          <w:sz w:val="24"/>
          <w:szCs w:val="21"/>
        </w:rPr>
        <w:t>注：</w:t>
      </w:r>
    </w:p>
    <w:p>
      <w:pPr>
        <w:snapToGrid w:val="0"/>
        <w:spacing w:line="360" w:lineRule="auto"/>
        <w:ind w:firstLine="482" w:firstLineChars="200"/>
        <w:rPr>
          <w:b/>
          <w:sz w:val="24"/>
          <w:szCs w:val="21"/>
        </w:rPr>
      </w:pPr>
      <w:r>
        <w:rPr>
          <w:b/>
          <w:sz w:val="24"/>
          <w:szCs w:val="21"/>
        </w:rPr>
        <w:t>中标（成交）供应商为残疾人福利性单位的，将随中标（成交）结果同时公告其《残疾人福利性单位声明函》，接受社会监督。</w:t>
      </w:r>
    </w:p>
    <w:p>
      <w:pPr>
        <w:snapToGrid w:val="0"/>
        <w:spacing w:line="360" w:lineRule="auto"/>
        <w:ind w:firstLine="482" w:firstLineChars="200"/>
        <w:rPr>
          <w:b/>
          <w:sz w:val="24"/>
          <w:szCs w:val="21"/>
        </w:rPr>
      </w:pPr>
      <w:r>
        <w:rPr>
          <w:b/>
          <w:kern w:val="0"/>
          <w:sz w:val="24"/>
          <w:szCs w:val="21"/>
        </w:rPr>
        <w:t>若不是残疾人福利性单位，投标文件中可不提供此声明函。</w:t>
      </w:r>
    </w:p>
    <w:p>
      <w:pPr>
        <w:spacing w:line="360" w:lineRule="auto"/>
        <w:ind w:firstLine="4080" w:firstLineChars="1700"/>
        <w:rPr>
          <w:sz w:val="24"/>
        </w:rPr>
      </w:pPr>
    </w:p>
    <w:p>
      <w:pPr>
        <w:jc w:val="left"/>
        <w:rPr>
          <w:sz w:val="24"/>
        </w:rPr>
      </w:pPr>
      <w:r>
        <w:rPr>
          <w:sz w:val="24"/>
        </w:rPr>
        <w:br w:type="page"/>
      </w:r>
    </w:p>
    <w:p>
      <w:pPr>
        <w:jc w:val="left"/>
        <w:rPr>
          <w:b/>
          <w:bCs/>
          <w:sz w:val="24"/>
        </w:rPr>
      </w:pPr>
      <w:r>
        <w:rPr>
          <w:b/>
          <w:sz w:val="24"/>
          <w:szCs w:val="24"/>
        </w:rPr>
        <w:t>附件9</w:t>
      </w:r>
    </w:p>
    <w:p>
      <w:pPr>
        <w:jc w:val="left"/>
        <w:rPr>
          <w:b/>
          <w:bCs/>
          <w:sz w:val="24"/>
        </w:rPr>
      </w:pPr>
    </w:p>
    <w:p>
      <w:pPr>
        <w:tabs>
          <w:tab w:val="left" w:pos="360"/>
        </w:tabs>
        <w:spacing w:line="360" w:lineRule="auto"/>
        <w:jc w:val="center"/>
        <w:rPr>
          <w:b/>
          <w:bCs/>
          <w:sz w:val="24"/>
        </w:rPr>
      </w:pPr>
      <w:r>
        <w:rPr>
          <w:rFonts w:hint="eastAsia"/>
          <w:b/>
          <w:bCs/>
          <w:sz w:val="24"/>
        </w:rPr>
        <w:t>书面</w:t>
      </w:r>
      <w:r>
        <w:rPr>
          <w:b/>
          <w:bCs/>
          <w:sz w:val="24"/>
        </w:rPr>
        <w:t>声明</w:t>
      </w:r>
    </w:p>
    <w:p>
      <w:pPr>
        <w:pStyle w:val="35"/>
        <w:tabs>
          <w:tab w:val="left" w:pos="360"/>
        </w:tabs>
        <w:spacing w:line="360" w:lineRule="auto"/>
        <w:ind w:firstLine="480"/>
        <w:rPr>
          <w:sz w:val="24"/>
          <w:lang w:eastAsia="zh-CN"/>
        </w:rPr>
      </w:pPr>
    </w:p>
    <w:p>
      <w:pPr>
        <w:pStyle w:val="35"/>
        <w:tabs>
          <w:tab w:val="left" w:pos="360"/>
        </w:tabs>
        <w:spacing w:line="360" w:lineRule="auto"/>
        <w:ind w:firstLine="480"/>
        <w:rPr>
          <w:sz w:val="24"/>
          <w:lang w:eastAsia="zh-CN"/>
        </w:rPr>
      </w:pPr>
      <w:r>
        <w:rPr>
          <w:rFonts w:hint="eastAsia"/>
          <w:sz w:val="24"/>
        </w:rPr>
        <w:t>参加政府采购活动前</w:t>
      </w:r>
      <w:r>
        <w:rPr>
          <w:sz w:val="24"/>
        </w:rPr>
        <w:t>3</w:t>
      </w:r>
      <w:r>
        <w:rPr>
          <w:rFonts w:hint="eastAsia"/>
          <w:sz w:val="24"/>
        </w:rPr>
        <w:t>年</w:t>
      </w:r>
      <w:r>
        <w:rPr>
          <w:rFonts w:hint="eastAsia"/>
          <w:sz w:val="24"/>
          <w:lang w:val="en-US" w:eastAsia="zh-CN"/>
        </w:rPr>
        <w:t>我单位</w:t>
      </w:r>
      <w:r>
        <w:rPr>
          <w:rFonts w:hint="eastAsia"/>
          <w:sz w:val="24"/>
        </w:rPr>
        <w:t>在经营活动中没有重大违法记录。</w:t>
      </w:r>
    </w:p>
    <w:p>
      <w:pPr>
        <w:pStyle w:val="35"/>
        <w:tabs>
          <w:tab w:val="left" w:pos="360"/>
        </w:tabs>
        <w:spacing w:line="360" w:lineRule="auto"/>
        <w:ind w:firstLine="480"/>
        <w:rPr>
          <w:sz w:val="24"/>
          <w:lang w:eastAsia="zh-CN"/>
        </w:rPr>
      </w:pPr>
    </w:p>
    <w:p>
      <w:pPr>
        <w:pStyle w:val="35"/>
        <w:tabs>
          <w:tab w:val="left" w:pos="360"/>
        </w:tabs>
        <w:spacing w:line="360" w:lineRule="auto"/>
        <w:ind w:firstLine="480"/>
        <w:rPr>
          <w:sz w:val="24"/>
          <w:lang w:eastAsia="zh-CN"/>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autoSpaceDE w:val="0"/>
        <w:autoSpaceDN w:val="0"/>
        <w:spacing w:line="500" w:lineRule="exact"/>
        <w:ind w:left="3840"/>
        <w:jc w:val="left"/>
        <w:rPr>
          <w:sz w:val="24"/>
          <w:szCs w:val="24"/>
        </w:rPr>
      </w:pPr>
    </w:p>
    <w:p>
      <w:pPr>
        <w:pStyle w:val="35"/>
        <w:tabs>
          <w:tab w:val="left" w:pos="360"/>
        </w:tabs>
        <w:spacing w:line="360" w:lineRule="auto"/>
        <w:ind w:firstLine="0" w:firstLineChars="0"/>
        <w:rPr>
          <w:sz w:val="24"/>
          <w:u w:val="single"/>
          <w:lang w:eastAsia="zh-CN"/>
        </w:rPr>
      </w:pPr>
      <w:r>
        <w:rPr>
          <w:rFonts w:hint="eastAsia"/>
          <w:sz w:val="24"/>
          <w:u w:val="single"/>
          <w:lang w:eastAsia="zh-CN"/>
        </w:rPr>
        <w:t xml:space="preserve">                                                                     </w:t>
      </w:r>
    </w:p>
    <w:p>
      <w:pPr>
        <w:pStyle w:val="35"/>
        <w:tabs>
          <w:tab w:val="left" w:pos="360"/>
        </w:tabs>
        <w:spacing w:line="360" w:lineRule="auto"/>
        <w:ind w:firstLine="480"/>
        <w:rPr>
          <w:sz w:val="24"/>
          <w:lang w:eastAsia="zh-CN"/>
        </w:rPr>
      </w:pPr>
    </w:p>
    <w:p>
      <w:pPr>
        <w:pStyle w:val="35"/>
        <w:spacing w:line="360" w:lineRule="auto"/>
        <w:ind w:firstLine="0" w:firstLineChars="0"/>
        <w:jc w:val="center"/>
        <w:rPr>
          <w:b/>
          <w:sz w:val="24"/>
          <w:lang w:eastAsia="zh-CN"/>
        </w:rPr>
      </w:pPr>
    </w:p>
    <w:p>
      <w:pPr>
        <w:pStyle w:val="35"/>
        <w:spacing w:line="360" w:lineRule="auto"/>
        <w:ind w:firstLine="0" w:firstLineChars="0"/>
        <w:jc w:val="center"/>
        <w:rPr>
          <w:b/>
          <w:sz w:val="24"/>
          <w:lang w:eastAsia="zh-CN"/>
        </w:rPr>
      </w:pPr>
    </w:p>
    <w:p>
      <w:pPr>
        <w:pStyle w:val="35"/>
        <w:spacing w:line="360" w:lineRule="auto"/>
        <w:ind w:firstLine="0" w:firstLineChars="0"/>
        <w:jc w:val="center"/>
        <w:rPr>
          <w:b/>
          <w:sz w:val="24"/>
          <w:lang w:eastAsia="zh-CN"/>
        </w:rPr>
      </w:pPr>
      <w:r>
        <w:rPr>
          <w:rFonts w:hint="eastAsia"/>
          <w:b/>
          <w:sz w:val="24"/>
          <w:lang w:eastAsia="zh-CN"/>
        </w:rPr>
        <w:t>证明材料</w:t>
      </w:r>
    </w:p>
    <w:p>
      <w:pPr>
        <w:pStyle w:val="35"/>
        <w:tabs>
          <w:tab w:val="left" w:pos="360"/>
        </w:tabs>
        <w:spacing w:line="360" w:lineRule="auto"/>
        <w:ind w:firstLine="480"/>
        <w:rPr>
          <w:sz w:val="24"/>
          <w:lang w:eastAsia="zh-CN"/>
        </w:rPr>
      </w:pPr>
    </w:p>
    <w:p>
      <w:pPr>
        <w:pStyle w:val="35"/>
        <w:tabs>
          <w:tab w:val="left" w:pos="360"/>
        </w:tabs>
        <w:spacing w:line="360" w:lineRule="auto"/>
        <w:ind w:firstLine="480"/>
        <w:rPr>
          <w:sz w:val="24"/>
          <w:lang w:eastAsia="zh-CN"/>
        </w:rPr>
      </w:pPr>
      <w:r>
        <w:rPr>
          <w:sz w:val="24"/>
          <w:lang w:eastAsia="zh-CN"/>
        </w:rPr>
        <w:t>我单位具备</w:t>
      </w:r>
      <w:r>
        <w:rPr>
          <w:rFonts w:hint="eastAsia"/>
          <w:sz w:val="24"/>
          <w:lang w:eastAsia="zh-CN"/>
        </w:rPr>
        <w:t>履行本项目合同所必需的设备和专业技术能力。</w:t>
      </w:r>
    </w:p>
    <w:p>
      <w:pPr>
        <w:pStyle w:val="35"/>
        <w:tabs>
          <w:tab w:val="left" w:pos="360"/>
        </w:tabs>
        <w:spacing w:line="360" w:lineRule="auto"/>
        <w:ind w:firstLine="480"/>
        <w:rPr>
          <w:sz w:val="24"/>
          <w:lang w:eastAsia="zh-CN"/>
        </w:rPr>
      </w:pPr>
    </w:p>
    <w:p>
      <w:pPr>
        <w:pStyle w:val="35"/>
        <w:tabs>
          <w:tab w:val="left" w:pos="360"/>
        </w:tabs>
        <w:spacing w:line="360" w:lineRule="auto"/>
        <w:ind w:firstLine="480"/>
        <w:rPr>
          <w:sz w:val="24"/>
          <w:lang w:eastAsia="zh-CN"/>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jc w:val="left"/>
        <w:rPr>
          <w:b/>
          <w:bCs/>
          <w:sz w:val="24"/>
        </w:rPr>
      </w:pPr>
    </w:p>
    <w:p>
      <w:pPr>
        <w:jc w:val="left"/>
        <w:rPr>
          <w:b/>
          <w:bCs/>
          <w:sz w:val="24"/>
        </w:rPr>
      </w:pPr>
    </w:p>
    <w:p>
      <w:pPr>
        <w:jc w:val="left"/>
        <w:rPr>
          <w:b/>
          <w:sz w:val="24"/>
        </w:rPr>
      </w:pPr>
    </w:p>
    <w:p>
      <w:pPr>
        <w:spacing w:line="460" w:lineRule="exact"/>
        <w:ind w:left="192"/>
        <w:jc w:val="left"/>
        <w:rPr>
          <w:b/>
          <w:sz w:val="24"/>
        </w:rPr>
      </w:pPr>
    </w:p>
    <w:p>
      <w:pPr>
        <w:widowControl/>
        <w:jc w:val="left"/>
        <w:rPr>
          <w:b/>
          <w:sz w:val="24"/>
        </w:rPr>
      </w:pPr>
      <w:r>
        <w:rPr>
          <w:b/>
          <w:sz w:val="24"/>
        </w:rPr>
        <w:br w:type="page"/>
      </w:r>
    </w:p>
    <w:p>
      <w:pPr>
        <w:spacing w:line="460" w:lineRule="exact"/>
        <w:jc w:val="left"/>
        <w:rPr>
          <w:b/>
          <w:sz w:val="24"/>
        </w:rPr>
      </w:pPr>
      <w:r>
        <w:rPr>
          <w:rFonts w:hint="eastAsia"/>
          <w:b/>
          <w:sz w:val="24"/>
        </w:rPr>
        <w:t>附件10：</w:t>
      </w:r>
      <w:r>
        <w:rPr>
          <w:b/>
          <w:sz w:val="24"/>
        </w:rPr>
        <w:t>投标人认为需要提交的其他资料</w:t>
      </w:r>
    </w:p>
    <w:p>
      <w:pPr>
        <w:spacing w:line="460" w:lineRule="exact"/>
        <w:ind w:left="192"/>
        <w:rPr>
          <w:b/>
          <w:sz w:val="24"/>
        </w:rPr>
      </w:pPr>
    </w:p>
    <w:p>
      <w:pPr>
        <w:autoSpaceDE w:val="0"/>
        <w:autoSpaceDN w:val="0"/>
        <w:adjustRightInd w:val="0"/>
        <w:jc w:val="center"/>
        <w:rPr>
          <w:sz w:val="24"/>
        </w:rPr>
      </w:pPr>
      <w:r>
        <w:rPr>
          <w:sz w:val="24"/>
        </w:rPr>
        <w:br w:type="page"/>
      </w:r>
    </w:p>
    <w:p>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pPr>
        <w:autoSpaceDE w:val="0"/>
        <w:autoSpaceDN w:val="0"/>
        <w:adjustRightInd w:val="0"/>
        <w:spacing w:line="520" w:lineRule="exact"/>
        <w:rPr>
          <w:b/>
          <w:kern w:val="0"/>
          <w:sz w:val="24"/>
        </w:rPr>
      </w:pPr>
    </w:p>
    <w:p>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pPr>
        <w:autoSpaceDE w:val="0"/>
        <w:autoSpaceDN w:val="0"/>
        <w:adjustRightInd w:val="0"/>
        <w:spacing w:line="520" w:lineRule="exact"/>
        <w:rPr>
          <w:b/>
          <w:kern w:val="0"/>
          <w:sz w:val="2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磋商代表人姓名：</w:t>
      </w: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pPr>
        <w:tabs>
          <w:tab w:val="left" w:pos="360"/>
        </w:tabs>
        <w:spacing w:line="560" w:lineRule="exact"/>
        <w:jc w:val="center"/>
        <w:rPr>
          <w:b/>
          <w:sz w:val="24"/>
        </w:rPr>
      </w:pPr>
      <w:r>
        <w:rPr>
          <w:sz w:val="24"/>
        </w:rPr>
        <w:br w:type="page"/>
      </w:r>
      <w:r>
        <w:rPr>
          <w:b/>
          <w:sz w:val="24"/>
        </w:rPr>
        <w:t>报价书</w:t>
      </w:r>
    </w:p>
    <w:p>
      <w:pPr>
        <w:tabs>
          <w:tab w:val="left" w:pos="360"/>
        </w:tabs>
        <w:spacing w:line="560" w:lineRule="exact"/>
        <w:jc w:val="center"/>
        <w:rPr>
          <w:b/>
          <w:sz w:val="24"/>
        </w:rPr>
      </w:pPr>
    </w:p>
    <w:p>
      <w:pPr>
        <w:spacing w:line="460" w:lineRule="exact"/>
        <w:rPr>
          <w:sz w:val="24"/>
        </w:rPr>
      </w:pPr>
      <w:r>
        <w:rPr>
          <w:sz w:val="24"/>
        </w:rPr>
        <w:t>致：天津市政府采购中心</w:t>
      </w:r>
    </w:p>
    <w:p>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pPr>
        <w:spacing w:line="460" w:lineRule="exact"/>
        <w:rPr>
          <w:sz w:val="24"/>
        </w:rPr>
      </w:pPr>
      <w:r>
        <w:rPr>
          <w:sz w:val="24"/>
        </w:rPr>
        <w:t>据此函，签字代表宣布同意如下：</w:t>
      </w:r>
    </w:p>
    <w:p>
      <w:pPr>
        <w:spacing w:line="460" w:lineRule="exact"/>
        <w:ind w:left="480"/>
        <w:jc w:val="left"/>
        <w:rPr>
          <w:sz w:val="24"/>
        </w:rPr>
      </w:pPr>
      <w:r>
        <w:rPr>
          <w:sz w:val="24"/>
        </w:rPr>
        <w:t>1. 所附</w:t>
      </w:r>
      <w:r>
        <w:rPr>
          <w:rFonts w:hint="eastAsia"/>
          <w:sz w:val="24"/>
        </w:rPr>
        <w:t>磋商</w:t>
      </w:r>
      <w:r>
        <w:rPr>
          <w:sz w:val="24"/>
        </w:rPr>
        <w:t>报价表中规定的应提供</w:t>
      </w:r>
      <w:r>
        <w:rPr>
          <w:rFonts w:hint="eastAsia"/>
          <w:sz w:val="24"/>
        </w:rPr>
        <w:t>的</w:t>
      </w:r>
      <w:r>
        <w:rPr>
          <w:sz w:val="24"/>
        </w:rPr>
        <w:t>服务总价为</w:t>
      </w:r>
    </w:p>
    <w:p>
      <w:pPr>
        <w:spacing w:line="460" w:lineRule="exact"/>
        <w:ind w:left="480"/>
        <w:jc w:val="left"/>
        <w:rPr>
          <w:sz w:val="24"/>
        </w:rPr>
      </w:pPr>
      <w:r>
        <w:rPr>
          <w:sz w:val="24"/>
        </w:rPr>
        <w:t>第</w:t>
      </w:r>
      <w:r>
        <w:rPr>
          <w:rFonts w:hint="eastAsia"/>
          <w:sz w:val="24"/>
        </w:rPr>
        <w:t xml:space="preserve">  </w:t>
      </w:r>
      <w:r>
        <w:rPr>
          <w:sz w:val="24"/>
        </w:rPr>
        <w:t>包：</w:t>
      </w:r>
    </w:p>
    <w:p>
      <w:pPr>
        <w:spacing w:line="460" w:lineRule="exact"/>
        <w:ind w:left="480"/>
        <w:jc w:val="left"/>
        <w:rPr>
          <w:sz w:val="24"/>
        </w:rPr>
      </w:pPr>
      <w:r>
        <w:rPr>
          <w:sz w:val="24"/>
        </w:rPr>
        <w:t xml:space="preserve">  报价</w:t>
      </w:r>
      <w:r>
        <w:rPr>
          <w:sz w:val="24"/>
          <w:u w:val="single"/>
        </w:rPr>
        <w:t xml:space="preserve">         </w:t>
      </w:r>
      <w:r>
        <w:rPr>
          <w:sz w:val="24"/>
        </w:rPr>
        <w:t>元（注明币种）</w:t>
      </w:r>
    </w:p>
    <w:p>
      <w:pPr>
        <w:spacing w:line="460" w:lineRule="exact"/>
        <w:ind w:left="472" w:firstLine="237"/>
        <w:jc w:val="left"/>
        <w:rPr>
          <w:sz w:val="24"/>
        </w:rPr>
      </w:pPr>
      <w:r>
        <w:rPr>
          <w:sz w:val="24"/>
        </w:rPr>
        <w:t>大写</w:t>
      </w:r>
      <w:r>
        <w:rPr>
          <w:sz w:val="24"/>
          <w:u w:val="single"/>
        </w:rPr>
        <w:t xml:space="preserve">                    </w:t>
      </w:r>
      <w:r>
        <w:rPr>
          <w:sz w:val="24"/>
        </w:rPr>
        <w:t>（文字表述）。</w:t>
      </w:r>
    </w:p>
    <w:p>
      <w:pPr>
        <w:spacing w:line="460" w:lineRule="exact"/>
        <w:ind w:firstLine="471"/>
        <w:rPr>
          <w:sz w:val="24"/>
        </w:rPr>
      </w:pPr>
      <w:r>
        <w:rPr>
          <w:sz w:val="24"/>
        </w:rPr>
        <w:t>2. 投标人已经对全部价格进行了认真核对，保证本报价真实、准确无误，并承担本价格所对应本项目的一切责任和义务。</w:t>
      </w:r>
    </w:p>
    <w:p>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pPr>
        <w:spacing w:line="460" w:lineRule="exact"/>
        <w:ind w:firstLine="471"/>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ind w:firstLine="471"/>
        <w:rPr>
          <w:sz w:val="24"/>
        </w:rPr>
      </w:pPr>
    </w:p>
    <w:p>
      <w:pPr>
        <w:spacing w:line="460" w:lineRule="exact"/>
        <w:jc w:val="left"/>
        <w:rPr>
          <w:b/>
          <w:sz w:val="24"/>
        </w:rPr>
      </w:pPr>
      <w:r>
        <w:rPr>
          <w:b/>
          <w:sz w:val="24"/>
        </w:rPr>
        <w:br w:type="page"/>
      </w:r>
      <w:r>
        <w:rPr>
          <w:b/>
          <w:sz w:val="24"/>
        </w:rPr>
        <w:t>附件1</w:t>
      </w:r>
    </w:p>
    <w:p>
      <w:pPr>
        <w:tabs>
          <w:tab w:val="left" w:pos="3780"/>
          <w:tab w:val="left" w:pos="3960"/>
        </w:tabs>
        <w:spacing w:line="460" w:lineRule="exact"/>
        <w:jc w:val="center"/>
        <w:rPr>
          <w:b/>
          <w:sz w:val="24"/>
        </w:rPr>
      </w:pPr>
      <w:r>
        <w:rPr>
          <w:b/>
          <w:sz w:val="24"/>
        </w:rPr>
        <w:t>报价分项一览表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960" w:firstLineChars="2900"/>
        <w:rPr>
          <w:sz w:val="24"/>
        </w:rPr>
      </w:pPr>
      <w:r>
        <w:rPr>
          <w:sz w:val="24"/>
        </w:rPr>
        <w:t>单位：元</w:t>
      </w:r>
    </w:p>
    <w:tbl>
      <w:tblPr>
        <w:tblStyle w:val="15"/>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393"/>
        <w:gridCol w:w="3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序号</w:t>
            </w:r>
          </w:p>
        </w:tc>
        <w:tc>
          <w:tcPr>
            <w:tcW w:w="2121" w:type="pct"/>
            <w:vAlign w:val="center"/>
          </w:tcPr>
          <w:p>
            <w:pPr>
              <w:jc w:val="center"/>
              <w:rPr>
                <w:szCs w:val="21"/>
              </w:rPr>
            </w:pPr>
            <w:r>
              <w:rPr>
                <w:szCs w:val="21"/>
              </w:rPr>
              <w:t>价格分项组成</w:t>
            </w:r>
          </w:p>
        </w:tc>
        <w:tc>
          <w:tcPr>
            <w:tcW w:w="2218" w:type="pct"/>
            <w:vAlign w:val="center"/>
          </w:tcPr>
          <w:p>
            <w:pPr>
              <w:jc w:val="center"/>
              <w:rPr>
                <w:szCs w:val="21"/>
              </w:rPr>
            </w:pPr>
            <w:r>
              <w:rPr>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pPr>
              <w:jc w:val="center"/>
              <w:rPr>
                <w:szCs w:val="21"/>
              </w:rPr>
            </w:pPr>
            <w:r>
              <w:rPr>
                <w:szCs w:val="21"/>
              </w:rPr>
              <w:t>1</w:t>
            </w:r>
          </w:p>
        </w:tc>
        <w:tc>
          <w:tcPr>
            <w:tcW w:w="2121" w:type="pct"/>
            <w:vMerge w:val="restart"/>
            <w:vAlign w:val="center"/>
          </w:tcPr>
          <w:p>
            <w:pPr>
              <w:jc w:val="center"/>
              <w:rPr>
                <w:szCs w:val="21"/>
              </w:rPr>
            </w:pPr>
            <w:r>
              <w:rPr>
                <w:szCs w:val="21"/>
              </w:rPr>
              <w:t>人员费用</w:t>
            </w:r>
          </w:p>
        </w:tc>
        <w:tc>
          <w:tcPr>
            <w:tcW w:w="2218" w:type="pct"/>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1" w:type="pct"/>
            <w:vAlign w:val="center"/>
          </w:tcPr>
          <w:p>
            <w:pPr>
              <w:jc w:val="center"/>
              <w:rPr>
                <w:szCs w:val="21"/>
              </w:rPr>
            </w:pPr>
            <w:r>
              <w:rPr>
                <w:szCs w:val="21"/>
              </w:rPr>
              <w:t>2</w:t>
            </w:r>
          </w:p>
        </w:tc>
        <w:tc>
          <w:tcPr>
            <w:tcW w:w="2121" w:type="pct"/>
            <w:vAlign w:val="center"/>
          </w:tcPr>
          <w:p>
            <w:pPr>
              <w:jc w:val="center"/>
              <w:rPr>
                <w:szCs w:val="21"/>
              </w:rPr>
            </w:pPr>
            <w:r>
              <w:rPr>
                <w:szCs w:val="21"/>
              </w:rPr>
              <w:t>日常运行维护工具耗材费用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3</w:t>
            </w:r>
          </w:p>
        </w:tc>
        <w:tc>
          <w:tcPr>
            <w:tcW w:w="2121" w:type="pct"/>
            <w:vAlign w:val="center"/>
          </w:tcPr>
          <w:p>
            <w:pPr>
              <w:jc w:val="center"/>
              <w:rPr>
                <w:szCs w:val="21"/>
              </w:rPr>
            </w:pPr>
            <w:r>
              <w:rPr>
                <w:rFonts w:hint="eastAsia"/>
                <w:szCs w:val="21"/>
              </w:rPr>
              <w:t>保洁</w:t>
            </w:r>
            <w:r>
              <w:rPr>
                <w:szCs w:val="21"/>
              </w:rPr>
              <w:t>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4</w:t>
            </w:r>
          </w:p>
        </w:tc>
        <w:tc>
          <w:tcPr>
            <w:tcW w:w="2121" w:type="pct"/>
            <w:vAlign w:val="center"/>
          </w:tcPr>
          <w:p>
            <w:pPr>
              <w:jc w:val="center"/>
              <w:rPr>
                <w:szCs w:val="21"/>
              </w:rPr>
            </w:pPr>
            <w:r>
              <w:rPr>
                <w:szCs w:val="21"/>
              </w:rPr>
              <w:t>秩序维护</w:t>
            </w:r>
            <w:r>
              <w:rPr>
                <w:rFonts w:hint="eastAsia"/>
                <w:szCs w:val="21"/>
              </w:rPr>
              <w:t>工具耗材</w:t>
            </w:r>
            <w:r>
              <w:rPr>
                <w:szCs w:val="21"/>
              </w:rPr>
              <w:t>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5</w:t>
            </w:r>
          </w:p>
        </w:tc>
        <w:tc>
          <w:tcPr>
            <w:tcW w:w="2121" w:type="pct"/>
            <w:vAlign w:val="center"/>
          </w:tcPr>
          <w:p>
            <w:pPr>
              <w:jc w:val="center"/>
              <w:rPr>
                <w:szCs w:val="21"/>
              </w:rPr>
            </w:pPr>
            <w:r>
              <w:rPr>
                <w:szCs w:val="21"/>
              </w:rPr>
              <w:t>绿化养护费用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6</w:t>
            </w:r>
          </w:p>
        </w:tc>
        <w:tc>
          <w:tcPr>
            <w:tcW w:w="2121" w:type="pct"/>
            <w:vAlign w:val="center"/>
          </w:tcPr>
          <w:p>
            <w:pPr>
              <w:jc w:val="center"/>
              <w:rPr>
                <w:szCs w:val="21"/>
              </w:rPr>
            </w:pPr>
            <w:r>
              <w:rPr>
                <w:rFonts w:hint="eastAsia"/>
                <w:szCs w:val="21"/>
              </w:rPr>
              <w:t>服装费用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7</w:t>
            </w:r>
          </w:p>
        </w:tc>
        <w:tc>
          <w:tcPr>
            <w:tcW w:w="2121" w:type="pct"/>
            <w:vAlign w:val="center"/>
          </w:tcPr>
          <w:p>
            <w:pPr>
              <w:jc w:val="center"/>
              <w:rPr>
                <w:szCs w:val="21"/>
              </w:rPr>
            </w:pPr>
            <w:r>
              <w:rPr>
                <w:szCs w:val="21"/>
              </w:rPr>
              <w:t>办公费用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8</w:t>
            </w:r>
          </w:p>
        </w:tc>
        <w:tc>
          <w:tcPr>
            <w:tcW w:w="2121" w:type="pct"/>
            <w:vAlign w:val="center"/>
          </w:tcPr>
          <w:p>
            <w:pPr>
              <w:jc w:val="center"/>
              <w:rPr>
                <w:szCs w:val="21"/>
              </w:rPr>
            </w:pPr>
            <w:r>
              <w:rPr>
                <w:szCs w:val="21"/>
              </w:rPr>
              <w:t>固定资产折旧</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9</w:t>
            </w:r>
          </w:p>
        </w:tc>
        <w:tc>
          <w:tcPr>
            <w:tcW w:w="2121" w:type="pct"/>
            <w:vAlign w:val="center"/>
          </w:tcPr>
          <w:p>
            <w:pPr>
              <w:jc w:val="center"/>
              <w:rPr>
                <w:szCs w:val="21"/>
              </w:rPr>
            </w:pPr>
            <w:r>
              <w:rPr>
                <w:szCs w:val="21"/>
              </w:rPr>
              <w:t>利润</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10</w:t>
            </w:r>
          </w:p>
        </w:tc>
        <w:tc>
          <w:tcPr>
            <w:tcW w:w="2121" w:type="pct"/>
            <w:vAlign w:val="center"/>
          </w:tcPr>
          <w:p>
            <w:pPr>
              <w:jc w:val="center"/>
              <w:rPr>
                <w:szCs w:val="21"/>
              </w:rPr>
            </w:pPr>
            <w:r>
              <w:rPr>
                <w:szCs w:val="21"/>
              </w:rPr>
              <w:t>税金</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11</w:t>
            </w:r>
          </w:p>
        </w:tc>
        <w:tc>
          <w:tcPr>
            <w:tcW w:w="2121" w:type="pct"/>
            <w:vAlign w:val="center"/>
          </w:tcPr>
          <w:p>
            <w:pPr>
              <w:jc w:val="center"/>
              <w:rPr>
                <w:szCs w:val="21"/>
              </w:rPr>
            </w:pPr>
            <w:r>
              <w:rPr>
                <w:szCs w:val="21"/>
              </w:rPr>
              <w:t>其他需要列明的费用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pPr>
              <w:jc w:val="center"/>
              <w:rPr>
                <w:szCs w:val="21"/>
              </w:rPr>
            </w:pPr>
            <w:r>
              <w:rPr>
                <w:szCs w:val="21"/>
              </w:rPr>
              <w:t>合计</w:t>
            </w:r>
          </w:p>
        </w:tc>
        <w:tc>
          <w:tcPr>
            <w:tcW w:w="2218" w:type="pct"/>
            <w:vAlign w:val="center"/>
          </w:tcPr>
          <w:p>
            <w:pPr>
              <w:jc w:val="left"/>
              <w:rPr>
                <w:szCs w:val="21"/>
              </w:rPr>
            </w:pPr>
          </w:p>
        </w:tc>
      </w:tr>
    </w:tbl>
    <w:p>
      <w:pPr>
        <w:spacing w:line="360" w:lineRule="auto"/>
        <w:rPr>
          <w:kern w:val="0"/>
          <w:sz w:val="24"/>
          <w:szCs w:val="24"/>
        </w:rPr>
      </w:pPr>
      <w:r>
        <w:rPr>
          <w:kern w:val="0"/>
          <w:sz w:val="24"/>
          <w:szCs w:val="24"/>
        </w:rPr>
        <w:t>注：1. 上述合计价格应为服务期的最终优惠价格。</w:t>
      </w:r>
    </w:p>
    <w:p>
      <w:pPr>
        <w:spacing w:line="360" w:lineRule="auto"/>
        <w:ind w:firstLine="480" w:firstLineChars="20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pPr>
        <w:spacing w:line="360" w:lineRule="auto"/>
        <w:ind w:firstLine="480" w:firstLineChars="200"/>
        <w:rPr>
          <w:kern w:val="0"/>
          <w:sz w:val="24"/>
          <w:szCs w:val="24"/>
        </w:rPr>
      </w:pPr>
      <w:r>
        <w:rPr>
          <w:rFonts w:hint="eastAsia"/>
          <w:kern w:val="0"/>
          <w:sz w:val="24"/>
          <w:szCs w:val="24"/>
        </w:rPr>
        <w:t>3</w:t>
      </w:r>
      <w:r>
        <w:rPr>
          <w:kern w:val="0"/>
          <w:sz w:val="24"/>
          <w:szCs w:val="24"/>
        </w:rPr>
        <w:t>. 上述表格中列明的条目，在本项目中如不涉及，请填写“不涉及”。</w:t>
      </w:r>
    </w:p>
    <w:p>
      <w:pPr>
        <w:spacing w:line="360" w:lineRule="auto"/>
        <w:ind w:firstLine="480" w:firstLineChars="200"/>
        <w:rPr>
          <w:kern w:val="0"/>
          <w:sz w:val="24"/>
          <w:szCs w:val="24"/>
        </w:rPr>
      </w:pPr>
      <w:r>
        <w:rPr>
          <w:rFonts w:hint="eastAsia"/>
          <w:sz w:val="24"/>
          <w:szCs w:val="24"/>
        </w:rPr>
        <w:t>4</w:t>
      </w:r>
      <w:r>
        <w:rPr>
          <w:sz w:val="24"/>
          <w:szCs w:val="24"/>
        </w:rPr>
        <w:t xml:space="preserve">. </w:t>
      </w:r>
      <w:r>
        <w:rPr>
          <w:kern w:val="0"/>
          <w:sz w:val="24"/>
          <w:szCs w:val="24"/>
        </w:rPr>
        <w:t>上述报价不得出现0报价</w:t>
      </w:r>
      <w:r>
        <w:rPr>
          <w:rFonts w:hint="eastAsia"/>
          <w:kern w:val="0"/>
          <w:sz w:val="24"/>
          <w:szCs w:val="24"/>
        </w:rPr>
        <w:t>。</w:t>
      </w:r>
    </w:p>
    <w:p>
      <w:pPr>
        <w:spacing w:line="360" w:lineRule="auto"/>
        <w:ind w:firstLine="480" w:firstLineChars="200"/>
        <w:rPr>
          <w:kern w:val="0"/>
          <w:sz w:val="24"/>
          <w:szCs w:val="24"/>
        </w:rPr>
      </w:pPr>
      <w:r>
        <w:rPr>
          <w:rFonts w:hint="eastAsia"/>
          <w:kern w:val="0"/>
          <w:sz w:val="24"/>
          <w:szCs w:val="24"/>
        </w:rPr>
        <w:t>5. 投标报价在不超采购预算的前提下，其合理性由磋商小组在评分中予以考虑。</w:t>
      </w: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b/>
          <w:sz w:val="24"/>
        </w:rPr>
      </w:pPr>
      <w:r>
        <w:rPr>
          <w:b/>
          <w:sz w:val="24"/>
        </w:rPr>
        <w:br w:type="page"/>
      </w:r>
    </w:p>
    <w:p>
      <w:pPr>
        <w:spacing w:line="460" w:lineRule="exact"/>
        <w:rPr>
          <w:b/>
          <w:sz w:val="24"/>
        </w:rPr>
      </w:pPr>
      <w:r>
        <w:rPr>
          <w:b/>
          <w:sz w:val="24"/>
        </w:rPr>
        <w:t>附件2</w:t>
      </w:r>
    </w:p>
    <w:p>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pPr>
        <w:spacing w:line="460" w:lineRule="exact"/>
        <w:ind w:firstLine="6960" w:firstLineChars="2900"/>
        <w:rPr>
          <w:sz w:val="24"/>
        </w:rPr>
      </w:pPr>
      <w:r>
        <w:rPr>
          <w:sz w:val="24"/>
        </w:rPr>
        <w:t>单位：元</w:t>
      </w:r>
    </w:p>
    <w:tbl>
      <w:tblPr>
        <w:tblStyle w:val="15"/>
        <w:tblW w:w="10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r>
              <w:rPr>
                <w:rFonts w:hint="eastAsia"/>
                <w:sz w:val="24"/>
                <w:szCs w:val="24"/>
              </w:rPr>
              <w:t>序号</w:t>
            </w:r>
          </w:p>
        </w:tc>
        <w:tc>
          <w:tcPr>
            <w:tcW w:w="1356" w:type="dxa"/>
            <w:vAlign w:val="center"/>
          </w:tcPr>
          <w:p>
            <w:pPr>
              <w:jc w:val="center"/>
              <w:rPr>
                <w:sz w:val="24"/>
                <w:szCs w:val="24"/>
              </w:rPr>
            </w:pPr>
            <w:r>
              <w:rPr>
                <w:sz w:val="24"/>
                <w:szCs w:val="24"/>
              </w:rPr>
              <w:t>具体岗位</w:t>
            </w:r>
          </w:p>
        </w:tc>
        <w:tc>
          <w:tcPr>
            <w:tcW w:w="1512" w:type="dxa"/>
            <w:vAlign w:val="center"/>
          </w:tcPr>
          <w:p>
            <w:pPr>
              <w:jc w:val="center"/>
              <w:rPr>
                <w:sz w:val="24"/>
                <w:szCs w:val="24"/>
              </w:rPr>
            </w:pPr>
            <w:r>
              <w:rPr>
                <w:sz w:val="24"/>
                <w:szCs w:val="24"/>
              </w:rPr>
              <w:t>人数（人）</w:t>
            </w:r>
          </w:p>
        </w:tc>
        <w:tc>
          <w:tcPr>
            <w:tcW w:w="1416" w:type="dxa"/>
            <w:vAlign w:val="center"/>
          </w:tcPr>
          <w:p>
            <w:pPr>
              <w:jc w:val="center"/>
              <w:rPr>
                <w:sz w:val="24"/>
                <w:szCs w:val="24"/>
              </w:rPr>
            </w:pPr>
            <w:r>
              <w:rPr>
                <w:sz w:val="24"/>
                <w:szCs w:val="24"/>
              </w:rPr>
              <w:t>月工资/人</w:t>
            </w:r>
          </w:p>
        </w:tc>
        <w:tc>
          <w:tcPr>
            <w:tcW w:w="1296" w:type="dxa"/>
            <w:vAlign w:val="center"/>
          </w:tcPr>
          <w:p>
            <w:pPr>
              <w:jc w:val="center"/>
              <w:rPr>
                <w:sz w:val="24"/>
                <w:szCs w:val="24"/>
              </w:rPr>
            </w:pPr>
            <w:r>
              <w:rPr>
                <w:sz w:val="24"/>
                <w:szCs w:val="24"/>
              </w:rPr>
              <w:t>月保险/人</w:t>
            </w:r>
          </w:p>
        </w:tc>
        <w:tc>
          <w:tcPr>
            <w:tcW w:w="1116" w:type="dxa"/>
            <w:vAlign w:val="center"/>
          </w:tcPr>
          <w:p>
            <w:pPr>
              <w:jc w:val="center"/>
              <w:rPr>
                <w:sz w:val="24"/>
                <w:szCs w:val="24"/>
              </w:rPr>
            </w:pPr>
            <w:r>
              <w:rPr>
                <w:rFonts w:hint="eastAsia"/>
                <w:sz w:val="24"/>
                <w:szCs w:val="24"/>
              </w:rPr>
              <w:t>月公积金/人</w:t>
            </w:r>
          </w:p>
        </w:tc>
        <w:tc>
          <w:tcPr>
            <w:tcW w:w="1116" w:type="dxa"/>
            <w:vAlign w:val="center"/>
          </w:tcPr>
          <w:p>
            <w:pPr>
              <w:jc w:val="center"/>
              <w:rPr>
                <w:sz w:val="24"/>
                <w:szCs w:val="24"/>
              </w:rPr>
            </w:pPr>
            <w:r>
              <w:rPr>
                <w:sz w:val="24"/>
                <w:szCs w:val="24"/>
              </w:rPr>
              <w:t>月小计</w:t>
            </w:r>
          </w:p>
        </w:tc>
        <w:tc>
          <w:tcPr>
            <w:tcW w:w="2103" w:type="dxa"/>
            <w:vAlign w:val="center"/>
          </w:tcPr>
          <w:p>
            <w:pPr>
              <w:jc w:val="center"/>
              <w:rPr>
                <w:sz w:val="24"/>
                <w:szCs w:val="24"/>
              </w:rPr>
            </w:pPr>
            <w:r>
              <w:rPr>
                <w:rFonts w:hint="eastAsia"/>
                <w:sz w:val="24"/>
                <w:szCs w:val="24"/>
              </w:rPr>
              <w:t>磋商</w:t>
            </w:r>
            <w:r>
              <w:rPr>
                <w:sz w:val="24"/>
                <w:szCs w:val="24"/>
              </w:rPr>
              <w:t>文件规定的服务期</w:t>
            </w:r>
            <w:r>
              <w:rPr>
                <w:rFonts w:hint="eastAsia"/>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pPr>
              <w:jc w:val="center"/>
              <w:rPr>
                <w:sz w:val="24"/>
                <w:szCs w:val="24"/>
              </w:rPr>
            </w:pPr>
            <w:r>
              <w:rPr>
                <w:rFonts w:hint="eastAsia"/>
                <w:sz w:val="24"/>
                <w:szCs w:val="24"/>
              </w:rPr>
              <w:t>人员费用合计</w:t>
            </w:r>
          </w:p>
        </w:tc>
        <w:tc>
          <w:tcPr>
            <w:tcW w:w="1116" w:type="dxa"/>
            <w:vAlign w:val="center"/>
          </w:tcPr>
          <w:p>
            <w:pPr>
              <w:jc w:val="center"/>
              <w:rPr>
                <w:sz w:val="24"/>
                <w:szCs w:val="24"/>
              </w:rPr>
            </w:pPr>
          </w:p>
        </w:tc>
        <w:tc>
          <w:tcPr>
            <w:tcW w:w="2103" w:type="dxa"/>
            <w:vAlign w:val="center"/>
          </w:tcPr>
          <w:p>
            <w:pPr>
              <w:jc w:val="center"/>
              <w:rPr>
                <w:sz w:val="24"/>
                <w:szCs w:val="24"/>
              </w:rPr>
            </w:pPr>
          </w:p>
        </w:tc>
      </w:tr>
    </w:tbl>
    <w:p>
      <w:pPr>
        <w:autoSpaceDE w:val="0"/>
        <w:autoSpaceDN w:val="0"/>
        <w:adjustRightInd w:val="0"/>
        <w:spacing w:line="360" w:lineRule="auto"/>
        <w:rPr>
          <w:b/>
          <w:color w:val="000000"/>
          <w:sz w:val="24"/>
        </w:rPr>
      </w:pPr>
      <w:r>
        <w:rPr>
          <w:b/>
          <w:color w:val="000000"/>
          <w:sz w:val="24"/>
        </w:rPr>
        <w:t xml:space="preserve">备注： </w:t>
      </w:r>
    </w:p>
    <w:p>
      <w:pPr>
        <w:autoSpaceDE w:val="0"/>
        <w:autoSpaceDN w:val="0"/>
        <w:adjustRightInd w:val="0"/>
        <w:spacing w:line="360" w:lineRule="auto"/>
        <w:ind w:firstLine="482"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pPr>
        <w:autoSpaceDE w:val="0"/>
        <w:autoSpaceDN w:val="0"/>
        <w:adjustRightInd w:val="0"/>
        <w:spacing w:line="360" w:lineRule="auto"/>
        <w:ind w:firstLine="482" w:firstLineChars="200"/>
        <w:rPr>
          <w:b/>
          <w:color w:val="000000"/>
          <w:sz w:val="24"/>
        </w:rPr>
      </w:pPr>
      <w:r>
        <w:rPr>
          <w:b/>
          <w:color w:val="000000"/>
          <w:sz w:val="24"/>
        </w:rPr>
        <w:t>2、投标人应按国家及天津市社会保险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w:t>
      </w:r>
      <w:r>
        <w:rPr>
          <w:b/>
          <w:color w:val="000000"/>
          <w:sz w:val="24"/>
        </w:rPr>
        <w:t>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pPr>
        <w:autoSpaceDE w:val="0"/>
        <w:autoSpaceDN w:val="0"/>
        <w:adjustRightInd w:val="0"/>
        <w:spacing w:line="360" w:lineRule="auto"/>
        <w:ind w:firstLine="482"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w:t>
      </w:r>
      <w:r>
        <w:rPr>
          <w:rFonts w:hint="eastAsia"/>
          <w:b/>
          <w:color w:val="000000"/>
          <w:sz w:val="24"/>
        </w:rPr>
        <w:t>磋商文件规定的服务期小计</w:t>
      </w:r>
      <w:r>
        <w:rPr>
          <w:b/>
          <w:color w:val="000000"/>
          <w:sz w:val="24"/>
        </w:rPr>
        <w:t>=月小计*磋商文件规定的服务</w:t>
      </w:r>
      <w:r>
        <w:rPr>
          <w:rFonts w:hint="eastAsia"/>
          <w:b/>
          <w:color w:val="000000"/>
          <w:sz w:val="24"/>
        </w:rPr>
        <w:t>月数</w:t>
      </w:r>
    </w:p>
    <w:p>
      <w:pPr>
        <w:autoSpaceDE w:val="0"/>
        <w:autoSpaceDN w:val="0"/>
        <w:adjustRightInd w:val="0"/>
        <w:spacing w:line="360" w:lineRule="auto"/>
        <w:rPr>
          <w:b/>
          <w:color w:val="000000"/>
          <w:sz w:val="24"/>
        </w:rPr>
      </w:pPr>
    </w:p>
    <w:p>
      <w:pPr>
        <w:autoSpaceDE w:val="0"/>
        <w:autoSpaceDN w:val="0"/>
        <w:adjustRightInd w:val="0"/>
        <w:spacing w:line="360" w:lineRule="auto"/>
        <w:rPr>
          <w:b/>
          <w:color w:val="000000"/>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p>
    <w:p>
      <w:pPr>
        <w:wordWrap w:val="0"/>
        <w:autoSpaceDE w:val="0"/>
        <w:autoSpaceDN w:val="0"/>
        <w:adjustRightInd w:val="0"/>
        <w:spacing w:line="360" w:lineRule="auto"/>
        <w:jc w:val="right"/>
        <w:rPr>
          <w:b/>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rPr>
        <w:t xml:space="preserve">           </w:t>
      </w:r>
    </w:p>
    <w:p>
      <w:pPr>
        <w:spacing w:line="360" w:lineRule="auto"/>
        <w:ind w:firstLine="4080" w:firstLineChars="1700"/>
        <w:rPr>
          <w:sz w:val="24"/>
        </w:rPr>
      </w:pPr>
    </w:p>
    <w:p>
      <w:pPr>
        <w:spacing w:line="460" w:lineRule="exact"/>
        <w:jc w:val="left"/>
        <w:rPr>
          <w:sz w:val="24"/>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方正行楷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lang w:eastAsia="zh-CN"/>
      </w:rPr>
    </w:pPr>
    <w:r>
      <w:fldChar w:fldCharType="begin"/>
    </w:r>
    <w:r>
      <w:instrText xml:space="preserv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rPr>
      <w:t>竞争性磋商文件                                                       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rPr>
      <w:t>竞争性磋商文件                                                    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rPr>
      <w:t>竞争性磋商文件                                                      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rPr>
      <w:t>竞争性磋商文件                                                        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172A27"/>
    <w:rsid w:val="00000B77"/>
    <w:rsid w:val="00002857"/>
    <w:rsid w:val="0000465D"/>
    <w:rsid w:val="0000587D"/>
    <w:rsid w:val="00005C47"/>
    <w:rsid w:val="0000628A"/>
    <w:rsid w:val="00011F63"/>
    <w:rsid w:val="000167A4"/>
    <w:rsid w:val="00016DF5"/>
    <w:rsid w:val="00017331"/>
    <w:rsid w:val="00020A18"/>
    <w:rsid w:val="00020E89"/>
    <w:rsid w:val="000216E9"/>
    <w:rsid w:val="00021805"/>
    <w:rsid w:val="00023A21"/>
    <w:rsid w:val="00024F22"/>
    <w:rsid w:val="0002536C"/>
    <w:rsid w:val="00027439"/>
    <w:rsid w:val="00027F08"/>
    <w:rsid w:val="00032A32"/>
    <w:rsid w:val="00033E76"/>
    <w:rsid w:val="00035C07"/>
    <w:rsid w:val="000429C5"/>
    <w:rsid w:val="00042ED8"/>
    <w:rsid w:val="00044CE8"/>
    <w:rsid w:val="00045600"/>
    <w:rsid w:val="0005195C"/>
    <w:rsid w:val="00054F1E"/>
    <w:rsid w:val="0005619E"/>
    <w:rsid w:val="000573A8"/>
    <w:rsid w:val="0006080C"/>
    <w:rsid w:val="00060A1D"/>
    <w:rsid w:val="00061913"/>
    <w:rsid w:val="00061DCE"/>
    <w:rsid w:val="00063D65"/>
    <w:rsid w:val="0006452D"/>
    <w:rsid w:val="00064F40"/>
    <w:rsid w:val="00065887"/>
    <w:rsid w:val="00065FED"/>
    <w:rsid w:val="000704BA"/>
    <w:rsid w:val="000764E0"/>
    <w:rsid w:val="00076A6F"/>
    <w:rsid w:val="00083E6C"/>
    <w:rsid w:val="00083F53"/>
    <w:rsid w:val="00086AEE"/>
    <w:rsid w:val="00087925"/>
    <w:rsid w:val="00090B02"/>
    <w:rsid w:val="000A2239"/>
    <w:rsid w:val="000A6D7E"/>
    <w:rsid w:val="000A7BC6"/>
    <w:rsid w:val="000B0ADE"/>
    <w:rsid w:val="000B16E5"/>
    <w:rsid w:val="000B2863"/>
    <w:rsid w:val="000B315B"/>
    <w:rsid w:val="000B36DE"/>
    <w:rsid w:val="000B4838"/>
    <w:rsid w:val="000B5E84"/>
    <w:rsid w:val="000C0454"/>
    <w:rsid w:val="000C09BE"/>
    <w:rsid w:val="000C0F85"/>
    <w:rsid w:val="000C39F5"/>
    <w:rsid w:val="000C6015"/>
    <w:rsid w:val="000D30EB"/>
    <w:rsid w:val="000D35CD"/>
    <w:rsid w:val="000D6EEF"/>
    <w:rsid w:val="000E09C0"/>
    <w:rsid w:val="000E1839"/>
    <w:rsid w:val="000E2EE1"/>
    <w:rsid w:val="000E36F9"/>
    <w:rsid w:val="000F0C42"/>
    <w:rsid w:val="000F28F6"/>
    <w:rsid w:val="000F382F"/>
    <w:rsid w:val="00101429"/>
    <w:rsid w:val="00102CD6"/>
    <w:rsid w:val="001042B0"/>
    <w:rsid w:val="0010503B"/>
    <w:rsid w:val="00111E00"/>
    <w:rsid w:val="001130D2"/>
    <w:rsid w:val="001142D9"/>
    <w:rsid w:val="001151BD"/>
    <w:rsid w:val="00116E4D"/>
    <w:rsid w:val="00117413"/>
    <w:rsid w:val="00121B2F"/>
    <w:rsid w:val="00122119"/>
    <w:rsid w:val="00122CFC"/>
    <w:rsid w:val="00123655"/>
    <w:rsid w:val="00125802"/>
    <w:rsid w:val="00125EC4"/>
    <w:rsid w:val="00132C19"/>
    <w:rsid w:val="00133BC4"/>
    <w:rsid w:val="00134DF1"/>
    <w:rsid w:val="0013574E"/>
    <w:rsid w:val="00137FEB"/>
    <w:rsid w:val="00142E4E"/>
    <w:rsid w:val="001457D8"/>
    <w:rsid w:val="001479E3"/>
    <w:rsid w:val="001527AA"/>
    <w:rsid w:val="00154FC6"/>
    <w:rsid w:val="001559C7"/>
    <w:rsid w:val="00156B04"/>
    <w:rsid w:val="00156D40"/>
    <w:rsid w:val="00157026"/>
    <w:rsid w:val="00157CD2"/>
    <w:rsid w:val="00160174"/>
    <w:rsid w:val="00161BCD"/>
    <w:rsid w:val="001620E8"/>
    <w:rsid w:val="001642A3"/>
    <w:rsid w:val="00167F61"/>
    <w:rsid w:val="00172A27"/>
    <w:rsid w:val="00174AC5"/>
    <w:rsid w:val="00176796"/>
    <w:rsid w:val="0018466F"/>
    <w:rsid w:val="00184CFB"/>
    <w:rsid w:val="00193FBE"/>
    <w:rsid w:val="00194A86"/>
    <w:rsid w:val="00195CCB"/>
    <w:rsid w:val="001A03BE"/>
    <w:rsid w:val="001A1F62"/>
    <w:rsid w:val="001A26C9"/>
    <w:rsid w:val="001A2FD1"/>
    <w:rsid w:val="001A39F1"/>
    <w:rsid w:val="001A3FE5"/>
    <w:rsid w:val="001A506B"/>
    <w:rsid w:val="001A64D8"/>
    <w:rsid w:val="001B1385"/>
    <w:rsid w:val="001B3245"/>
    <w:rsid w:val="001B5E15"/>
    <w:rsid w:val="001B6A39"/>
    <w:rsid w:val="001C17D3"/>
    <w:rsid w:val="001C4B68"/>
    <w:rsid w:val="001C7C4F"/>
    <w:rsid w:val="001D53D3"/>
    <w:rsid w:val="001D5812"/>
    <w:rsid w:val="001D63C0"/>
    <w:rsid w:val="001E0D8A"/>
    <w:rsid w:val="001E3C4B"/>
    <w:rsid w:val="001E5E69"/>
    <w:rsid w:val="001E7F28"/>
    <w:rsid w:val="001F00F7"/>
    <w:rsid w:val="001F054E"/>
    <w:rsid w:val="001F6106"/>
    <w:rsid w:val="001F640F"/>
    <w:rsid w:val="001F6C9D"/>
    <w:rsid w:val="0020130B"/>
    <w:rsid w:val="002046E2"/>
    <w:rsid w:val="0020659F"/>
    <w:rsid w:val="00212D65"/>
    <w:rsid w:val="00215586"/>
    <w:rsid w:val="00215685"/>
    <w:rsid w:val="002164A5"/>
    <w:rsid w:val="00217E9A"/>
    <w:rsid w:val="00223A6E"/>
    <w:rsid w:val="002246AA"/>
    <w:rsid w:val="0022509F"/>
    <w:rsid w:val="00227978"/>
    <w:rsid w:val="0023052B"/>
    <w:rsid w:val="0023119F"/>
    <w:rsid w:val="00231587"/>
    <w:rsid w:val="00231A40"/>
    <w:rsid w:val="00233F3A"/>
    <w:rsid w:val="00235109"/>
    <w:rsid w:val="00235BC9"/>
    <w:rsid w:val="00236454"/>
    <w:rsid w:val="00236663"/>
    <w:rsid w:val="00243539"/>
    <w:rsid w:val="00244F9A"/>
    <w:rsid w:val="00252672"/>
    <w:rsid w:val="00252A42"/>
    <w:rsid w:val="00253BBA"/>
    <w:rsid w:val="002551EE"/>
    <w:rsid w:val="00255AD9"/>
    <w:rsid w:val="00256085"/>
    <w:rsid w:val="00264532"/>
    <w:rsid w:val="002657C3"/>
    <w:rsid w:val="00266EA3"/>
    <w:rsid w:val="002672A0"/>
    <w:rsid w:val="0026762F"/>
    <w:rsid w:val="002762EF"/>
    <w:rsid w:val="00277F37"/>
    <w:rsid w:val="00290153"/>
    <w:rsid w:val="00290B0D"/>
    <w:rsid w:val="00293EE2"/>
    <w:rsid w:val="00294794"/>
    <w:rsid w:val="00296513"/>
    <w:rsid w:val="002A08F4"/>
    <w:rsid w:val="002A0C1A"/>
    <w:rsid w:val="002A1682"/>
    <w:rsid w:val="002A279D"/>
    <w:rsid w:val="002A5E49"/>
    <w:rsid w:val="002A6857"/>
    <w:rsid w:val="002A6BE6"/>
    <w:rsid w:val="002A779F"/>
    <w:rsid w:val="002B1AB7"/>
    <w:rsid w:val="002B2BA0"/>
    <w:rsid w:val="002B3AEF"/>
    <w:rsid w:val="002B3EC5"/>
    <w:rsid w:val="002C35DA"/>
    <w:rsid w:val="002C3CED"/>
    <w:rsid w:val="002C3EC4"/>
    <w:rsid w:val="002C424E"/>
    <w:rsid w:val="002C7AC2"/>
    <w:rsid w:val="002D0D7C"/>
    <w:rsid w:val="002D15F8"/>
    <w:rsid w:val="002D1C12"/>
    <w:rsid w:val="002D2966"/>
    <w:rsid w:val="002D3C68"/>
    <w:rsid w:val="002D6A6F"/>
    <w:rsid w:val="002D6B01"/>
    <w:rsid w:val="002D73C8"/>
    <w:rsid w:val="002D7866"/>
    <w:rsid w:val="002E2B34"/>
    <w:rsid w:val="002E5395"/>
    <w:rsid w:val="002E56D9"/>
    <w:rsid w:val="002E58CD"/>
    <w:rsid w:val="002E6FE5"/>
    <w:rsid w:val="002F1F7E"/>
    <w:rsid w:val="002F364A"/>
    <w:rsid w:val="002F7DF9"/>
    <w:rsid w:val="00300228"/>
    <w:rsid w:val="003009BE"/>
    <w:rsid w:val="00300C2E"/>
    <w:rsid w:val="00303131"/>
    <w:rsid w:val="00306CFB"/>
    <w:rsid w:val="00311E5F"/>
    <w:rsid w:val="0031239D"/>
    <w:rsid w:val="003126F6"/>
    <w:rsid w:val="003209E1"/>
    <w:rsid w:val="00320B4B"/>
    <w:rsid w:val="00321450"/>
    <w:rsid w:val="0032463A"/>
    <w:rsid w:val="00326E70"/>
    <w:rsid w:val="003276BB"/>
    <w:rsid w:val="00333004"/>
    <w:rsid w:val="00335796"/>
    <w:rsid w:val="00335949"/>
    <w:rsid w:val="0033787E"/>
    <w:rsid w:val="00337B0A"/>
    <w:rsid w:val="003400C3"/>
    <w:rsid w:val="0034036E"/>
    <w:rsid w:val="00340C50"/>
    <w:rsid w:val="00341878"/>
    <w:rsid w:val="003438C9"/>
    <w:rsid w:val="00343F8E"/>
    <w:rsid w:val="00344BA1"/>
    <w:rsid w:val="00345170"/>
    <w:rsid w:val="00345604"/>
    <w:rsid w:val="0035542F"/>
    <w:rsid w:val="003573EE"/>
    <w:rsid w:val="003606FC"/>
    <w:rsid w:val="003618EA"/>
    <w:rsid w:val="00362E36"/>
    <w:rsid w:val="00362E72"/>
    <w:rsid w:val="003640FA"/>
    <w:rsid w:val="0036547F"/>
    <w:rsid w:val="00367A4A"/>
    <w:rsid w:val="003701FB"/>
    <w:rsid w:val="00370808"/>
    <w:rsid w:val="0037126B"/>
    <w:rsid w:val="00372453"/>
    <w:rsid w:val="0037547B"/>
    <w:rsid w:val="00377062"/>
    <w:rsid w:val="00381054"/>
    <w:rsid w:val="003824F1"/>
    <w:rsid w:val="00387313"/>
    <w:rsid w:val="0039071D"/>
    <w:rsid w:val="003931AF"/>
    <w:rsid w:val="00393DBB"/>
    <w:rsid w:val="00394525"/>
    <w:rsid w:val="003946E5"/>
    <w:rsid w:val="003A0B1B"/>
    <w:rsid w:val="003A0B62"/>
    <w:rsid w:val="003A1E55"/>
    <w:rsid w:val="003A22CE"/>
    <w:rsid w:val="003A36B1"/>
    <w:rsid w:val="003A4CA6"/>
    <w:rsid w:val="003A6071"/>
    <w:rsid w:val="003A775A"/>
    <w:rsid w:val="003B4C3A"/>
    <w:rsid w:val="003B6654"/>
    <w:rsid w:val="003B6FA3"/>
    <w:rsid w:val="003B759D"/>
    <w:rsid w:val="003C3462"/>
    <w:rsid w:val="003C354F"/>
    <w:rsid w:val="003C4CB4"/>
    <w:rsid w:val="003D0166"/>
    <w:rsid w:val="003D0A03"/>
    <w:rsid w:val="003D2F45"/>
    <w:rsid w:val="003D3D04"/>
    <w:rsid w:val="003D6D88"/>
    <w:rsid w:val="003D7E7E"/>
    <w:rsid w:val="003E0680"/>
    <w:rsid w:val="003E1762"/>
    <w:rsid w:val="003E2928"/>
    <w:rsid w:val="003E4360"/>
    <w:rsid w:val="003E5900"/>
    <w:rsid w:val="0040093C"/>
    <w:rsid w:val="00401AAC"/>
    <w:rsid w:val="00405BA0"/>
    <w:rsid w:val="004107A8"/>
    <w:rsid w:val="00411385"/>
    <w:rsid w:val="00411F6C"/>
    <w:rsid w:val="00414849"/>
    <w:rsid w:val="00415C41"/>
    <w:rsid w:val="00417F24"/>
    <w:rsid w:val="004205DF"/>
    <w:rsid w:val="0042146F"/>
    <w:rsid w:val="0042248F"/>
    <w:rsid w:val="00423108"/>
    <w:rsid w:val="00423141"/>
    <w:rsid w:val="00423ED6"/>
    <w:rsid w:val="00426D42"/>
    <w:rsid w:val="00436CA0"/>
    <w:rsid w:val="004414E6"/>
    <w:rsid w:val="00441D86"/>
    <w:rsid w:val="00442E1A"/>
    <w:rsid w:val="00443D79"/>
    <w:rsid w:val="004453B4"/>
    <w:rsid w:val="00453362"/>
    <w:rsid w:val="00455BFF"/>
    <w:rsid w:val="00455C4C"/>
    <w:rsid w:val="00455FD9"/>
    <w:rsid w:val="004561B3"/>
    <w:rsid w:val="00460279"/>
    <w:rsid w:val="00460AB8"/>
    <w:rsid w:val="00462152"/>
    <w:rsid w:val="00462566"/>
    <w:rsid w:val="004642AD"/>
    <w:rsid w:val="00466DCA"/>
    <w:rsid w:val="00466EA5"/>
    <w:rsid w:val="00467E98"/>
    <w:rsid w:val="00470088"/>
    <w:rsid w:val="004755F2"/>
    <w:rsid w:val="00484810"/>
    <w:rsid w:val="00484AD8"/>
    <w:rsid w:val="00484C59"/>
    <w:rsid w:val="0048547F"/>
    <w:rsid w:val="00487087"/>
    <w:rsid w:val="00490984"/>
    <w:rsid w:val="0049121D"/>
    <w:rsid w:val="004913FF"/>
    <w:rsid w:val="00494339"/>
    <w:rsid w:val="00494FC5"/>
    <w:rsid w:val="0049665E"/>
    <w:rsid w:val="00496DAA"/>
    <w:rsid w:val="004A1A22"/>
    <w:rsid w:val="004A3B1E"/>
    <w:rsid w:val="004A408B"/>
    <w:rsid w:val="004B17FD"/>
    <w:rsid w:val="004B1E88"/>
    <w:rsid w:val="004B4E93"/>
    <w:rsid w:val="004B5C68"/>
    <w:rsid w:val="004B5C9B"/>
    <w:rsid w:val="004B675F"/>
    <w:rsid w:val="004B787B"/>
    <w:rsid w:val="004C0C1A"/>
    <w:rsid w:val="004C6B92"/>
    <w:rsid w:val="004C6D18"/>
    <w:rsid w:val="004D1434"/>
    <w:rsid w:val="004D1D00"/>
    <w:rsid w:val="004D2271"/>
    <w:rsid w:val="004D3183"/>
    <w:rsid w:val="004D3241"/>
    <w:rsid w:val="004D38CE"/>
    <w:rsid w:val="004D45B7"/>
    <w:rsid w:val="004D5B80"/>
    <w:rsid w:val="004E4951"/>
    <w:rsid w:val="004E5C87"/>
    <w:rsid w:val="004E69C4"/>
    <w:rsid w:val="004E6FF7"/>
    <w:rsid w:val="004F0DE1"/>
    <w:rsid w:val="004F4224"/>
    <w:rsid w:val="004F4FD5"/>
    <w:rsid w:val="004F797C"/>
    <w:rsid w:val="0050312D"/>
    <w:rsid w:val="00503DFE"/>
    <w:rsid w:val="005114F4"/>
    <w:rsid w:val="005122B1"/>
    <w:rsid w:val="00523739"/>
    <w:rsid w:val="00524164"/>
    <w:rsid w:val="0053092B"/>
    <w:rsid w:val="00532705"/>
    <w:rsid w:val="00532ED4"/>
    <w:rsid w:val="00534832"/>
    <w:rsid w:val="005374D6"/>
    <w:rsid w:val="005408ED"/>
    <w:rsid w:val="00540C6A"/>
    <w:rsid w:val="0054122F"/>
    <w:rsid w:val="00542D19"/>
    <w:rsid w:val="00544AC1"/>
    <w:rsid w:val="00545E39"/>
    <w:rsid w:val="00547BFF"/>
    <w:rsid w:val="0055122D"/>
    <w:rsid w:val="00552D90"/>
    <w:rsid w:val="00557388"/>
    <w:rsid w:val="005621FF"/>
    <w:rsid w:val="005624C4"/>
    <w:rsid w:val="00562DA8"/>
    <w:rsid w:val="005641CF"/>
    <w:rsid w:val="00565818"/>
    <w:rsid w:val="005665F9"/>
    <w:rsid w:val="0057185A"/>
    <w:rsid w:val="00572609"/>
    <w:rsid w:val="00572908"/>
    <w:rsid w:val="00572E70"/>
    <w:rsid w:val="00573B9E"/>
    <w:rsid w:val="00574224"/>
    <w:rsid w:val="005773EB"/>
    <w:rsid w:val="0058469C"/>
    <w:rsid w:val="00587F29"/>
    <w:rsid w:val="0059020F"/>
    <w:rsid w:val="00591706"/>
    <w:rsid w:val="00593571"/>
    <w:rsid w:val="00595A08"/>
    <w:rsid w:val="00595A5D"/>
    <w:rsid w:val="005977F2"/>
    <w:rsid w:val="005A0206"/>
    <w:rsid w:val="005A0675"/>
    <w:rsid w:val="005A26D3"/>
    <w:rsid w:val="005A5580"/>
    <w:rsid w:val="005B0B70"/>
    <w:rsid w:val="005B1BED"/>
    <w:rsid w:val="005B3E0F"/>
    <w:rsid w:val="005B5732"/>
    <w:rsid w:val="005B602F"/>
    <w:rsid w:val="005C11A2"/>
    <w:rsid w:val="005C3207"/>
    <w:rsid w:val="005C3D81"/>
    <w:rsid w:val="005C6A88"/>
    <w:rsid w:val="005C726B"/>
    <w:rsid w:val="005D5E7E"/>
    <w:rsid w:val="005D7D84"/>
    <w:rsid w:val="005E040B"/>
    <w:rsid w:val="005E1FF6"/>
    <w:rsid w:val="005E2C9A"/>
    <w:rsid w:val="005E6280"/>
    <w:rsid w:val="005F0418"/>
    <w:rsid w:val="005F048B"/>
    <w:rsid w:val="005F1A71"/>
    <w:rsid w:val="005F427F"/>
    <w:rsid w:val="005F45E5"/>
    <w:rsid w:val="005F4DEC"/>
    <w:rsid w:val="005F7212"/>
    <w:rsid w:val="005F7BD9"/>
    <w:rsid w:val="00601118"/>
    <w:rsid w:val="0060185D"/>
    <w:rsid w:val="00601F2F"/>
    <w:rsid w:val="00602386"/>
    <w:rsid w:val="00603918"/>
    <w:rsid w:val="00604D55"/>
    <w:rsid w:val="00605EAD"/>
    <w:rsid w:val="00613EBE"/>
    <w:rsid w:val="0061678D"/>
    <w:rsid w:val="00620005"/>
    <w:rsid w:val="0062200D"/>
    <w:rsid w:val="006240E8"/>
    <w:rsid w:val="0062612F"/>
    <w:rsid w:val="00626E4F"/>
    <w:rsid w:val="00626ED6"/>
    <w:rsid w:val="0062763C"/>
    <w:rsid w:val="00631131"/>
    <w:rsid w:val="0063158C"/>
    <w:rsid w:val="006349C8"/>
    <w:rsid w:val="0063675F"/>
    <w:rsid w:val="006373C4"/>
    <w:rsid w:val="0064007D"/>
    <w:rsid w:val="00640411"/>
    <w:rsid w:val="00642855"/>
    <w:rsid w:val="00645B80"/>
    <w:rsid w:val="0066218F"/>
    <w:rsid w:val="006621C9"/>
    <w:rsid w:val="00662F5A"/>
    <w:rsid w:val="006707D5"/>
    <w:rsid w:val="006800F5"/>
    <w:rsid w:val="00681702"/>
    <w:rsid w:val="00682371"/>
    <w:rsid w:val="006826BD"/>
    <w:rsid w:val="006837AD"/>
    <w:rsid w:val="006853AD"/>
    <w:rsid w:val="00686260"/>
    <w:rsid w:val="00686F7D"/>
    <w:rsid w:val="00687143"/>
    <w:rsid w:val="00687251"/>
    <w:rsid w:val="00690F87"/>
    <w:rsid w:val="0069366F"/>
    <w:rsid w:val="00693FB1"/>
    <w:rsid w:val="00695E07"/>
    <w:rsid w:val="006A440B"/>
    <w:rsid w:val="006A5941"/>
    <w:rsid w:val="006A727A"/>
    <w:rsid w:val="006B4716"/>
    <w:rsid w:val="006B4877"/>
    <w:rsid w:val="006B4D99"/>
    <w:rsid w:val="006B5EA6"/>
    <w:rsid w:val="006C05EF"/>
    <w:rsid w:val="006C0BCE"/>
    <w:rsid w:val="006C3B0C"/>
    <w:rsid w:val="006C6E37"/>
    <w:rsid w:val="006C7A2F"/>
    <w:rsid w:val="006D3686"/>
    <w:rsid w:val="006D5B49"/>
    <w:rsid w:val="006D71D2"/>
    <w:rsid w:val="006E19FF"/>
    <w:rsid w:val="006E2EBD"/>
    <w:rsid w:val="006E3E83"/>
    <w:rsid w:val="006E62F5"/>
    <w:rsid w:val="006F2F18"/>
    <w:rsid w:val="006F5DA4"/>
    <w:rsid w:val="00700F46"/>
    <w:rsid w:val="00702764"/>
    <w:rsid w:val="0070321F"/>
    <w:rsid w:val="0070364F"/>
    <w:rsid w:val="00703F2F"/>
    <w:rsid w:val="0070506C"/>
    <w:rsid w:val="00706E8C"/>
    <w:rsid w:val="00707CC8"/>
    <w:rsid w:val="00711AD1"/>
    <w:rsid w:val="007120C8"/>
    <w:rsid w:val="00716479"/>
    <w:rsid w:val="007203AA"/>
    <w:rsid w:val="00720FC2"/>
    <w:rsid w:val="00721024"/>
    <w:rsid w:val="007249A1"/>
    <w:rsid w:val="00727323"/>
    <w:rsid w:val="007314A4"/>
    <w:rsid w:val="00733673"/>
    <w:rsid w:val="00733B98"/>
    <w:rsid w:val="00735614"/>
    <w:rsid w:val="0073752E"/>
    <w:rsid w:val="00737FEC"/>
    <w:rsid w:val="00742E55"/>
    <w:rsid w:val="00745084"/>
    <w:rsid w:val="00745154"/>
    <w:rsid w:val="0074587F"/>
    <w:rsid w:val="00750EF2"/>
    <w:rsid w:val="0075143F"/>
    <w:rsid w:val="0075268B"/>
    <w:rsid w:val="00753BCA"/>
    <w:rsid w:val="00757FFC"/>
    <w:rsid w:val="00762DD0"/>
    <w:rsid w:val="007641C5"/>
    <w:rsid w:val="007647DB"/>
    <w:rsid w:val="00764FE9"/>
    <w:rsid w:val="00771E34"/>
    <w:rsid w:val="00772CAB"/>
    <w:rsid w:val="00775348"/>
    <w:rsid w:val="007810CA"/>
    <w:rsid w:val="00781B20"/>
    <w:rsid w:val="00782C83"/>
    <w:rsid w:val="0078314C"/>
    <w:rsid w:val="00785E23"/>
    <w:rsid w:val="0078732E"/>
    <w:rsid w:val="00787E00"/>
    <w:rsid w:val="00792106"/>
    <w:rsid w:val="0079426F"/>
    <w:rsid w:val="0079570B"/>
    <w:rsid w:val="007967D5"/>
    <w:rsid w:val="007A1445"/>
    <w:rsid w:val="007B2C07"/>
    <w:rsid w:val="007B2CFB"/>
    <w:rsid w:val="007B503E"/>
    <w:rsid w:val="007B559F"/>
    <w:rsid w:val="007B5FF3"/>
    <w:rsid w:val="007B6CED"/>
    <w:rsid w:val="007C1810"/>
    <w:rsid w:val="007C2A63"/>
    <w:rsid w:val="007C2E3C"/>
    <w:rsid w:val="007C3CFF"/>
    <w:rsid w:val="007C5EE2"/>
    <w:rsid w:val="007C6375"/>
    <w:rsid w:val="007C6859"/>
    <w:rsid w:val="007C7796"/>
    <w:rsid w:val="007D45C1"/>
    <w:rsid w:val="007E06D9"/>
    <w:rsid w:val="007E0DE4"/>
    <w:rsid w:val="007E366E"/>
    <w:rsid w:val="007E5534"/>
    <w:rsid w:val="007E5B2A"/>
    <w:rsid w:val="007E6B85"/>
    <w:rsid w:val="007E6D91"/>
    <w:rsid w:val="007E6EFA"/>
    <w:rsid w:val="007F0945"/>
    <w:rsid w:val="007F5ADF"/>
    <w:rsid w:val="007F5D8A"/>
    <w:rsid w:val="00803463"/>
    <w:rsid w:val="00803604"/>
    <w:rsid w:val="0080367E"/>
    <w:rsid w:val="00803CBF"/>
    <w:rsid w:val="00806DD2"/>
    <w:rsid w:val="00807F3B"/>
    <w:rsid w:val="00812E6D"/>
    <w:rsid w:val="008135F1"/>
    <w:rsid w:val="008204B5"/>
    <w:rsid w:val="00822EF9"/>
    <w:rsid w:val="008242F4"/>
    <w:rsid w:val="00824C9D"/>
    <w:rsid w:val="00830395"/>
    <w:rsid w:val="008314B0"/>
    <w:rsid w:val="00833682"/>
    <w:rsid w:val="00834B01"/>
    <w:rsid w:val="008376ED"/>
    <w:rsid w:val="00846CEA"/>
    <w:rsid w:val="00850744"/>
    <w:rsid w:val="00854FEF"/>
    <w:rsid w:val="0085531E"/>
    <w:rsid w:val="00857A1D"/>
    <w:rsid w:val="00857F99"/>
    <w:rsid w:val="00863F2B"/>
    <w:rsid w:val="00867323"/>
    <w:rsid w:val="00870159"/>
    <w:rsid w:val="00872D62"/>
    <w:rsid w:val="008735F2"/>
    <w:rsid w:val="00874E27"/>
    <w:rsid w:val="00881805"/>
    <w:rsid w:val="00884822"/>
    <w:rsid w:val="00885DB9"/>
    <w:rsid w:val="00886487"/>
    <w:rsid w:val="008916D5"/>
    <w:rsid w:val="008972CA"/>
    <w:rsid w:val="00897671"/>
    <w:rsid w:val="008A041D"/>
    <w:rsid w:val="008A132D"/>
    <w:rsid w:val="008A1B7D"/>
    <w:rsid w:val="008A2023"/>
    <w:rsid w:val="008A2CB9"/>
    <w:rsid w:val="008A3110"/>
    <w:rsid w:val="008A34A6"/>
    <w:rsid w:val="008A5E84"/>
    <w:rsid w:val="008A6A3B"/>
    <w:rsid w:val="008B1062"/>
    <w:rsid w:val="008B1CB3"/>
    <w:rsid w:val="008B2C47"/>
    <w:rsid w:val="008C14BA"/>
    <w:rsid w:val="008C23C6"/>
    <w:rsid w:val="008C4E92"/>
    <w:rsid w:val="008D1E24"/>
    <w:rsid w:val="008D27CE"/>
    <w:rsid w:val="008D2DBD"/>
    <w:rsid w:val="008D374D"/>
    <w:rsid w:val="008D47FF"/>
    <w:rsid w:val="008E06B7"/>
    <w:rsid w:val="008E0F78"/>
    <w:rsid w:val="008E215F"/>
    <w:rsid w:val="008E4FC7"/>
    <w:rsid w:val="008F6AEF"/>
    <w:rsid w:val="008F6B88"/>
    <w:rsid w:val="008F7A5E"/>
    <w:rsid w:val="0090065D"/>
    <w:rsid w:val="00901163"/>
    <w:rsid w:val="00902262"/>
    <w:rsid w:val="009055F5"/>
    <w:rsid w:val="009111AE"/>
    <w:rsid w:val="00912721"/>
    <w:rsid w:val="009141E9"/>
    <w:rsid w:val="00915594"/>
    <w:rsid w:val="00915FEF"/>
    <w:rsid w:val="00917025"/>
    <w:rsid w:val="009200F5"/>
    <w:rsid w:val="009210FB"/>
    <w:rsid w:val="00921659"/>
    <w:rsid w:val="00922F95"/>
    <w:rsid w:val="009268E3"/>
    <w:rsid w:val="00927571"/>
    <w:rsid w:val="00927DB5"/>
    <w:rsid w:val="009301D9"/>
    <w:rsid w:val="009331CB"/>
    <w:rsid w:val="00934660"/>
    <w:rsid w:val="00936757"/>
    <w:rsid w:val="00937225"/>
    <w:rsid w:val="00940A1A"/>
    <w:rsid w:val="00940A82"/>
    <w:rsid w:val="0094300C"/>
    <w:rsid w:val="00945688"/>
    <w:rsid w:val="00945755"/>
    <w:rsid w:val="00947844"/>
    <w:rsid w:val="009501C8"/>
    <w:rsid w:val="00957C77"/>
    <w:rsid w:val="00961547"/>
    <w:rsid w:val="00961679"/>
    <w:rsid w:val="0096316F"/>
    <w:rsid w:val="0096400C"/>
    <w:rsid w:val="00967026"/>
    <w:rsid w:val="00967967"/>
    <w:rsid w:val="009713FA"/>
    <w:rsid w:val="00971E22"/>
    <w:rsid w:val="00977EBD"/>
    <w:rsid w:val="00977ED4"/>
    <w:rsid w:val="009811BB"/>
    <w:rsid w:val="00984D63"/>
    <w:rsid w:val="00985DDE"/>
    <w:rsid w:val="00990DFB"/>
    <w:rsid w:val="00991362"/>
    <w:rsid w:val="0099181F"/>
    <w:rsid w:val="009A0835"/>
    <w:rsid w:val="009A1ECC"/>
    <w:rsid w:val="009A27C1"/>
    <w:rsid w:val="009B06F2"/>
    <w:rsid w:val="009B22F4"/>
    <w:rsid w:val="009B324F"/>
    <w:rsid w:val="009B3CAF"/>
    <w:rsid w:val="009B5E18"/>
    <w:rsid w:val="009B62A4"/>
    <w:rsid w:val="009B7C64"/>
    <w:rsid w:val="009C0A79"/>
    <w:rsid w:val="009C0B0D"/>
    <w:rsid w:val="009C374E"/>
    <w:rsid w:val="009C3B6E"/>
    <w:rsid w:val="009C4CA1"/>
    <w:rsid w:val="009C67E7"/>
    <w:rsid w:val="009D0FD3"/>
    <w:rsid w:val="009D32E2"/>
    <w:rsid w:val="009D34BF"/>
    <w:rsid w:val="009D3FF8"/>
    <w:rsid w:val="009D4B26"/>
    <w:rsid w:val="009D6F98"/>
    <w:rsid w:val="009D7D10"/>
    <w:rsid w:val="009D7F8F"/>
    <w:rsid w:val="009E433C"/>
    <w:rsid w:val="009E4E67"/>
    <w:rsid w:val="009E4FFA"/>
    <w:rsid w:val="009F0176"/>
    <w:rsid w:val="009F46E4"/>
    <w:rsid w:val="009F5723"/>
    <w:rsid w:val="009F7AA2"/>
    <w:rsid w:val="00A00EA3"/>
    <w:rsid w:val="00A031CE"/>
    <w:rsid w:val="00A041FF"/>
    <w:rsid w:val="00A16412"/>
    <w:rsid w:val="00A1789A"/>
    <w:rsid w:val="00A20293"/>
    <w:rsid w:val="00A230AE"/>
    <w:rsid w:val="00A23FAC"/>
    <w:rsid w:val="00A245BC"/>
    <w:rsid w:val="00A2483D"/>
    <w:rsid w:val="00A24B5D"/>
    <w:rsid w:val="00A30518"/>
    <w:rsid w:val="00A32B7D"/>
    <w:rsid w:val="00A337C7"/>
    <w:rsid w:val="00A34C58"/>
    <w:rsid w:val="00A365FB"/>
    <w:rsid w:val="00A37410"/>
    <w:rsid w:val="00A43545"/>
    <w:rsid w:val="00A44073"/>
    <w:rsid w:val="00A451E6"/>
    <w:rsid w:val="00A47797"/>
    <w:rsid w:val="00A52E21"/>
    <w:rsid w:val="00A53DDA"/>
    <w:rsid w:val="00A55784"/>
    <w:rsid w:val="00A56E1E"/>
    <w:rsid w:val="00A620E0"/>
    <w:rsid w:val="00A62C23"/>
    <w:rsid w:val="00A62E03"/>
    <w:rsid w:val="00A65180"/>
    <w:rsid w:val="00A6554D"/>
    <w:rsid w:val="00A678A9"/>
    <w:rsid w:val="00A702D0"/>
    <w:rsid w:val="00A7094B"/>
    <w:rsid w:val="00A70E1F"/>
    <w:rsid w:val="00A71418"/>
    <w:rsid w:val="00A74039"/>
    <w:rsid w:val="00A7527D"/>
    <w:rsid w:val="00A7533B"/>
    <w:rsid w:val="00A75A21"/>
    <w:rsid w:val="00A76B93"/>
    <w:rsid w:val="00A76D49"/>
    <w:rsid w:val="00A80230"/>
    <w:rsid w:val="00A80A6B"/>
    <w:rsid w:val="00A87C0C"/>
    <w:rsid w:val="00A91F03"/>
    <w:rsid w:val="00A93719"/>
    <w:rsid w:val="00A93BE1"/>
    <w:rsid w:val="00AA0139"/>
    <w:rsid w:val="00AA3E09"/>
    <w:rsid w:val="00AB2538"/>
    <w:rsid w:val="00AB34A0"/>
    <w:rsid w:val="00AB5211"/>
    <w:rsid w:val="00AC026A"/>
    <w:rsid w:val="00AC1739"/>
    <w:rsid w:val="00AC1FBB"/>
    <w:rsid w:val="00AC57B4"/>
    <w:rsid w:val="00AC5A04"/>
    <w:rsid w:val="00AC7294"/>
    <w:rsid w:val="00AD077C"/>
    <w:rsid w:val="00AD3C7B"/>
    <w:rsid w:val="00AD50A5"/>
    <w:rsid w:val="00AD6676"/>
    <w:rsid w:val="00AE4967"/>
    <w:rsid w:val="00AE59B1"/>
    <w:rsid w:val="00AE5E16"/>
    <w:rsid w:val="00AE6066"/>
    <w:rsid w:val="00AE70D4"/>
    <w:rsid w:val="00AF088D"/>
    <w:rsid w:val="00AF1C29"/>
    <w:rsid w:val="00AF23F1"/>
    <w:rsid w:val="00AF6B0F"/>
    <w:rsid w:val="00B00BD6"/>
    <w:rsid w:val="00B03263"/>
    <w:rsid w:val="00B03E68"/>
    <w:rsid w:val="00B04140"/>
    <w:rsid w:val="00B0451D"/>
    <w:rsid w:val="00B06B34"/>
    <w:rsid w:val="00B10A98"/>
    <w:rsid w:val="00B11DC2"/>
    <w:rsid w:val="00B15E98"/>
    <w:rsid w:val="00B243E7"/>
    <w:rsid w:val="00B24BA8"/>
    <w:rsid w:val="00B30DCA"/>
    <w:rsid w:val="00B31FA4"/>
    <w:rsid w:val="00B32593"/>
    <w:rsid w:val="00B33D1A"/>
    <w:rsid w:val="00B35406"/>
    <w:rsid w:val="00B40D00"/>
    <w:rsid w:val="00B41877"/>
    <w:rsid w:val="00B41880"/>
    <w:rsid w:val="00B41E94"/>
    <w:rsid w:val="00B45822"/>
    <w:rsid w:val="00B544DB"/>
    <w:rsid w:val="00B55494"/>
    <w:rsid w:val="00B55964"/>
    <w:rsid w:val="00B5643F"/>
    <w:rsid w:val="00B56BA2"/>
    <w:rsid w:val="00B56D30"/>
    <w:rsid w:val="00B62281"/>
    <w:rsid w:val="00B62DE5"/>
    <w:rsid w:val="00B6611D"/>
    <w:rsid w:val="00B674D7"/>
    <w:rsid w:val="00B67DB7"/>
    <w:rsid w:val="00B712E1"/>
    <w:rsid w:val="00B715F9"/>
    <w:rsid w:val="00B72211"/>
    <w:rsid w:val="00B73618"/>
    <w:rsid w:val="00B73C5B"/>
    <w:rsid w:val="00B74AEA"/>
    <w:rsid w:val="00B74DB4"/>
    <w:rsid w:val="00B773AD"/>
    <w:rsid w:val="00B81AC3"/>
    <w:rsid w:val="00B81B71"/>
    <w:rsid w:val="00B8228C"/>
    <w:rsid w:val="00B869B2"/>
    <w:rsid w:val="00B9386C"/>
    <w:rsid w:val="00B9726E"/>
    <w:rsid w:val="00BA0CF6"/>
    <w:rsid w:val="00BA0ECA"/>
    <w:rsid w:val="00BA0F63"/>
    <w:rsid w:val="00BA13B1"/>
    <w:rsid w:val="00BA4397"/>
    <w:rsid w:val="00BA675C"/>
    <w:rsid w:val="00BA6966"/>
    <w:rsid w:val="00BA6BC0"/>
    <w:rsid w:val="00BB35D2"/>
    <w:rsid w:val="00BB37DB"/>
    <w:rsid w:val="00BB7467"/>
    <w:rsid w:val="00BC19D4"/>
    <w:rsid w:val="00BC6BB8"/>
    <w:rsid w:val="00BC7F5C"/>
    <w:rsid w:val="00BD4CA4"/>
    <w:rsid w:val="00BD5F6D"/>
    <w:rsid w:val="00BE2B31"/>
    <w:rsid w:val="00BE3C72"/>
    <w:rsid w:val="00BE4E9B"/>
    <w:rsid w:val="00BE6359"/>
    <w:rsid w:val="00BE762D"/>
    <w:rsid w:val="00BF130C"/>
    <w:rsid w:val="00BF1ED1"/>
    <w:rsid w:val="00BF634D"/>
    <w:rsid w:val="00BF687D"/>
    <w:rsid w:val="00BF7A9F"/>
    <w:rsid w:val="00C00261"/>
    <w:rsid w:val="00C036A9"/>
    <w:rsid w:val="00C05832"/>
    <w:rsid w:val="00C06CB5"/>
    <w:rsid w:val="00C07490"/>
    <w:rsid w:val="00C12F9C"/>
    <w:rsid w:val="00C17F8A"/>
    <w:rsid w:val="00C20EBD"/>
    <w:rsid w:val="00C22999"/>
    <w:rsid w:val="00C24501"/>
    <w:rsid w:val="00C25E73"/>
    <w:rsid w:val="00C261C5"/>
    <w:rsid w:val="00C32976"/>
    <w:rsid w:val="00C33164"/>
    <w:rsid w:val="00C33DB1"/>
    <w:rsid w:val="00C37308"/>
    <w:rsid w:val="00C412FD"/>
    <w:rsid w:val="00C436FE"/>
    <w:rsid w:val="00C526FE"/>
    <w:rsid w:val="00C545DD"/>
    <w:rsid w:val="00C57DEA"/>
    <w:rsid w:val="00C620BD"/>
    <w:rsid w:val="00C65114"/>
    <w:rsid w:val="00C70306"/>
    <w:rsid w:val="00C7196E"/>
    <w:rsid w:val="00C71FA8"/>
    <w:rsid w:val="00C736EE"/>
    <w:rsid w:val="00C73B10"/>
    <w:rsid w:val="00C77314"/>
    <w:rsid w:val="00C81158"/>
    <w:rsid w:val="00C82AC8"/>
    <w:rsid w:val="00C83902"/>
    <w:rsid w:val="00C846DC"/>
    <w:rsid w:val="00C90589"/>
    <w:rsid w:val="00C9283B"/>
    <w:rsid w:val="00C93E1B"/>
    <w:rsid w:val="00C95EEA"/>
    <w:rsid w:val="00CA0902"/>
    <w:rsid w:val="00CA2DD0"/>
    <w:rsid w:val="00CA4E68"/>
    <w:rsid w:val="00CA5465"/>
    <w:rsid w:val="00CA72EA"/>
    <w:rsid w:val="00CB0E25"/>
    <w:rsid w:val="00CB0F70"/>
    <w:rsid w:val="00CB1169"/>
    <w:rsid w:val="00CB2835"/>
    <w:rsid w:val="00CB4D2B"/>
    <w:rsid w:val="00CC0696"/>
    <w:rsid w:val="00CC3062"/>
    <w:rsid w:val="00CC420F"/>
    <w:rsid w:val="00CC4597"/>
    <w:rsid w:val="00CC6C7A"/>
    <w:rsid w:val="00CD144B"/>
    <w:rsid w:val="00CD1A92"/>
    <w:rsid w:val="00CD4E0D"/>
    <w:rsid w:val="00CD50DA"/>
    <w:rsid w:val="00CE173D"/>
    <w:rsid w:val="00CE2661"/>
    <w:rsid w:val="00CE2D10"/>
    <w:rsid w:val="00CE4541"/>
    <w:rsid w:val="00CE664D"/>
    <w:rsid w:val="00CE7786"/>
    <w:rsid w:val="00CF2375"/>
    <w:rsid w:val="00CF2A31"/>
    <w:rsid w:val="00CF2EAF"/>
    <w:rsid w:val="00CF3479"/>
    <w:rsid w:val="00CF4DD1"/>
    <w:rsid w:val="00CF6148"/>
    <w:rsid w:val="00CF69F9"/>
    <w:rsid w:val="00D00951"/>
    <w:rsid w:val="00D01949"/>
    <w:rsid w:val="00D1064D"/>
    <w:rsid w:val="00D11EB7"/>
    <w:rsid w:val="00D14CF5"/>
    <w:rsid w:val="00D1707A"/>
    <w:rsid w:val="00D17111"/>
    <w:rsid w:val="00D17690"/>
    <w:rsid w:val="00D20521"/>
    <w:rsid w:val="00D21214"/>
    <w:rsid w:val="00D233A7"/>
    <w:rsid w:val="00D2528A"/>
    <w:rsid w:val="00D3318E"/>
    <w:rsid w:val="00D33D52"/>
    <w:rsid w:val="00D34EF1"/>
    <w:rsid w:val="00D370DD"/>
    <w:rsid w:val="00D37450"/>
    <w:rsid w:val="00D374CA"/>
    <w:rsid w:val="00D40300"/>
    <w:rsid w:val="00D40B32"/>
    <w:rsid w:val="00D40CD0"/>
    <w:rsid w:val="00D50D2D"/>
    <w:rsid w:val="00D5316B"/>
    <w:rsid w:val="00D563AD"/>
    <w:rsid w:val="00D628AE"/>
    <w:rsid w:val="00D631B3"/>
    <w:rsid w:val="00D63C00"/>
    <w:rsid w:val="00D64A44"/>
    <w:rsid w:val="00D6607A"/>
    <w:rsid w:val="00D67CE0"/>
    <w:rsid w:val="00D67FC6"/>
    <w:rsid w:val="00D7478A"/>
    <w:rsid w:val="00D77450"/>
    <w:rsid w:val="00D80560"/>
    <w:rsid w:val="00D84F95"/>
    <w:rsid w:val="00D858C9"/>
    <w:rsid w:val="00D85FB7"/>
    <w:rsid w:val="00D85FC6"/>
    <w:rsid w:val="00D86D6D"/>
    <w:rsid w:val="00D92F6B"/>
    <w:rsid w:val="00D942B4"/>
    <w:rsid w:val="00D9465D"/>
    <w:rsid w:val="00D9534C"/>
    <w:rsid w:val="00D97341"/>
    <w:rsid w:val="00DA0B5A"/>
    <w:rsid w:val="00DA6365"/>
    <w:rsid w:val="00DA64A4"/>
    <w:rsid w:val="00DA6A35"/>
    <w:rsid w:val="00DB10F2"/>
    <w:rsid w:val="00DB2DDA"/>
    <w:rsid w:val="00DB5613"/>
    <w:rsid w:val="00DC2EFC"/>
    <w:rsid w:val="00DC32D3"/>
    <w:rsid w:val="00DC558D"/>
    <w:rsid w:val="00DC68D0"/>
    <w:rsid w:val="00DC6F19"/>
    <w:rsid w:val="00DD2074"/>
    <w:rsid w:val="00DD48B2"/>
    <w:rsid w:val="00DE2AB9"/>
    <w:rsid w:val="00DE3839"/>
    <w:rsid w:val="00DE5A2B"/>
    <w:rsid w:val="00DE5A34"/>
    <w:rsid w:val="00DE6496"/>
    <w:rsid w:val="00DF1762"/>
    <w:rsid w:val="00DF22BD"/>
    <w:rsid w:val="00DF3063"/>
    <w:rsid w:val="00DF3298"/>
    <w:rsid w:val="00DF5022"/>
    <w:rsid w:val="00DF74B0"/>
    <w:rsid w:val="00E02866"/>
    <w:rsid w:val="00E03964"/>
    <w:rsid w:val="00E05357"/>
    <w:rsid w:val="00E06045"/>
    <w:rsid w:val="00E074A3"/>
    <w:rsid w:val="00E07B33"/>
    <w:rsid w:val="00E123F8"/>
    <w:rsid w:val="00E1251F"/>
    <w:rsid w:val="00E13AB8"/>
    <w:rsid w:val="00E17127"/>
    <w:rsid w:val="00E20CD7"/>
    <w:rsid w:val="00E2137A"/>
    <w:rsid w:val="00E22087"/>
    <w:rsid w:val="00E24EE5"/>
    <w:rsid w:val="00E2582C"/>
    <w:rsid w:val="00E25F4F"/>
    <w:rsid w:val="00E27F95"/>
    <w:rsid w:val="00E33125"/>
    <w:rsid w:val="00E3336B"/>
    <w:rsid w:val="00E33A40"/>
    <w:rsid w:val="00E340D0"/>
    <w:rsid w:val="00E37F93"/>
    <w:rsid w:val="00E4116A"/>
    <w:rsid w:val="00E44B5E"/>
    <w:rsid w:val="00E47D54"/>
    <w:rsid w:val="00E52128"/>
    <w:rsid w:val="00E5285A"/>
    <w:rsid w:val="00E52F8F"/>
    <w:rsid w:val="00E530DB"/>
    <w:rsid w:val="00E56FE6"/>
    <w:rsid w:val="00E6047E"/>
    <w:rsid w:val="00E60B3D"/>
    <w:rsid w:val="00E64DB8"/>
    <w:rsid w:val="00E73BFF"/>
    <w:rsid w:val="00E753C1"/>
    <w:rsid w:val="00E75CEC"/>
    <w:rsid w:val="00E84975"/>
    <w:rsid w:val="00E84D97"/>
    <w:rsid w:val="00E84F3C"/>
    <w:rsid w:val="00E852C3"/>
    <w:rsid w:val="00E8596F"/>
    <w:rsid w:val="00E86416"/>
    <w:rsid w:val="00E86AA0"/>
    <w:rsid w:val="00E87037"/>
    <w:rsid w:val="00E90319"/>
    <w:rsid w:val="00E92969"/>
    <w:rsid w:val="00E975F7"/>
    <w:rsid w:val="00E97DE2"/>
    <w:rsid w:val="00EA3F6A"/>
    <w:rsid w:val="00EA43B0"/>
    <w:rsid w:val="00EB3A88"/>
    <w:rsid w:val="00EB7973"/>
    <w:rsid w:val="00EC0B60"/>
    <w:rsid w:val="00EC0E60"/>
    <w:rsid w:val="00EC4A8C"/>
    <w:rsid w:val="00EC729F"/>
    <w:rsid w:val="00ED0258"/>
    <w:rsid w:val="00ED4267"/>
    <w:rsid w:val="00EE28E9"/>
    <w:rsid w:val="00EE7D45"/>
    <w:rsid w:val="00EF06D5"/>
    <w:rsid w:val="00EF1A7E"/>
    <w:rsid w:val="00EF2E78"/>
    <w:rsid w:val="00EF3871"/>
    <w:rsid w:val="00EF5E33"/>
    <w:rsid w:val="00EF78D5"/>
    <w:rsid w:val="00F014E1"/>
    <w:rsid w:val="00F02EA2"/>
    <w:rsid w:val="00F032D8"/>
    <w:rsid w:val="00F04ACB"/>
    <w:rsid w:val="00F05473"/>
    <w:rsid w:val="00F14D42"/>
    <w:rsid w:val="00F15BFD"/>
    <w:rsid w:val="00F1600B"/>
    <w:rsid w:val="00F16668"/>
    <w:rsid w:val="00F16E05"/>
    <w:rsid w:val="00F20095"/>
    <w:rsid w:val="00F23A76"/>
    <w:rsid w:val="00F331B4"/>
    <w:rsid w:val="00F3586D"/>
    <w:rsid w:val="00F36A36"/>
    <w:rsid w:val="00F37385"/>
    <w:rsid w:val="00F40005"/>
    <w:rsid w:val="00F41D72"/>
    <w:rsid w:val="00F444C8"/>
    <w:rsid w:val="00F51848"/>
    <w:rsid w:val="00F52F78"/>
    <w:rsid w:val="00F5384E"/>
    <w:rsid w:val="00F538DE"/>
    <w:rsid w:val="00F559A8"/>
    <w:rsid w:val="00F55A47"/>
    <w:rsid w:val="00F5680E"/>
    <w:rsid w:val="00F71F3E"/>
    <w:rsid w:val="00F74212"/>
    <w:rsid w:val="00F74B67"/>
    <w:rsid w:val="00F8120F"/>
    <w:rsid w:val="00F8546C"/>
    <w:rsid w:val="00F8647B"/>
    <w:rsid w:val="00F87FDA"/>
    <w:rsid w:val="00F90D8C"/>
    <w:rsid w:val="00F943A7"/>
    <w:rsid w:val="00F9459C"/>
    <w:rsid w:val="00F975AF"/>
    <w:rsid w:val="00FA4347"/>
    <w:rsid w:val="00FB050D"/>
    <w:rsid w:val="00FB4EDC"/>
    <w:rsid w:val="00FB53CD"/>
    <w:rsid w:val="00FC2283"/>
    <w:rsid w:val="00FC32F7"/>
    <w:rsid w:val="00FC3956"/>
    <w:rsid w:val="00FC65D8"/>
    <w:rsid w:val="00FD1124"/>
    <w:rsid w:val="00FD249A"/>
    <w:rsid w:val="00FD28EC"/>
    <w:rsid w:val="00FD5A07"/>
    <w:rsid w:val="00FD720D"/>
    <w:rsid w:val="00FE0CC8"/>
    <w:rsid w:val="00FE171B"/>
    <w:rsid w:val="00FE1788"/>
    <w:rsid w:val="00FE263C"/>
    <w:rsid w:val="00FE2EFA"/>
    <w:rsid w:val="00FE5433"/>
    <w:rsid w:val="00FE5CD2"/>
    <w:rsid w:val="00FE69E6"/>
    <w:rsid w:val="00FF0078"/>
    <w:rsid w:val="00FF044C"/>
    <w:rsid w:val="00FF1710"/>
    <w:rsid w:val="00FF1A31"/>
    <w:rsid w:val="00FF373D"/>
    <w:rsid w:val="00FF4316"/>
    <w:rsid w:val="00FF4F0F"/>
    <w:rsid w:val="00FF62DE"/>
    <w:rsid w:val="33E90E1A"/>
    <w:rsid w:val="44CC1FAB"/>
    <w:rsid w:val="4F40698D"/>
    <w:rsid w:val="578379CB"/>
    <w:rsid w:val="5CE12721"/>
    <w:rsid w:val="6AEB6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2"/>
    <w:qFormat/>
    <w:uiPriority w:val="0"/>
    <w:pPr>
      <w:keepNext/>
      <w:keepLines/>
      <w:spacing w:before="260" w:after="260" w:line="415" w:lineRule="auto"/>
      <w:outlineLvl w:val="2"/>
    </w:pPr>
    <w:rPr>
      <w:b/>
      <w:bCs/>
      <w:kern w:val="0"/>
      <w:sz w:val="32"/>
      <w:szCs w:val="32"/>
      <w:lang w:val="zh-CN" w:eastAsia="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link w:val="70"/>
    <w:semiHidden/>
    <w:unhideWhenUsed/>
    <w:qFormat/>
    <w:uiPriority w:val="99"/>
    <w:pPr>
      <w:jc w:val="left"/>
    </w:pPr>
  </w:style>
  <w:style w:type="paragraph" w:styleId="5">
    <w:name w:val="Body Text Indent 2"/>
    <w:basedOn w:val="1"/>
    <w:link w:val="30"/>
    <w:qFormat/>
    <w:uiPriority w:val="0"/>
    <w:pPr>
      <w:tabs>
        <w:tab w:val="left" w:pos="360"/>
      </w:tabs>
      <w:spacing w:line="560" w:lineRule="atLeast"/>
      <w:ind w:left="-105" w:firstLine="465"/>
    </w:pPr>
    <w:rPr>
      <w:rFonts w:ascii="宋体"/>
      <w:sz w:val="28"/>
      <w:lang w:val="zh-CN" w:eastAsia="zh-CN"/>
    </w:rPr>
  </w:style>
  <w:style w:type="paragraph" w:styleId="6">
    <w:name w:val="Balloon Text"/>
    <w:basedOn w:val="1"/>
    <w:link w:val="25"/>
    <w:qFormat/>
    <w:uiPriority w:val="99"/>
    <w:rPr>
      <w:sz w:val="18"/>
      <w:szCs w:val="18"/>
      <w:lang w:val="zh-CN" w:eastAsia="zh-CN"/>
    </w:rPr>
  </w:style>
  <w:style w:type="paragraph" w:styleId="7">
    <w:name w:val="footer"/>
    <w:basedOn w:val="1"/>
    <w:link w:val="24"/>
    <w:qFormat/>
    <w:uiPriority w:val="99"/>
    <w:pPr>
      <w:tabs>
        <w:tab w:val="center" w:pos="4153"/>
        <w:tab w:val="right" w:pos="8306"/>
      </w:tabs>
      <w:snapToGrid w:val="0"/>
      <w:jc w:val="left"/>
    </w:pPr>
    <w:rPr>
      <w:kern w:val="0"/>
      <w:sz w:val="18"/>
      <w:szCs w:val="18"/>
      <w:lang w:val="zh-CN" w:eastAsia="zh-CN"/>
    </w:rPr>
  </w:style>
  <w:style w:type="paragraph" w:styleId="8">
    <w:name w:val="header"/>
    <w:basedOn w:val="1"/>
    <w:link w:val="23"/>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9">
    <w:name w:val="toc 1"/>
    <w:basedOn w:val="1"/>
    <w:next w:val="1"/>
    <w:qFormat/>
    <w:uiPriority w:val="0"/>
    <w:pPr>
      <w:tabs>
        <w:tab w:val="right" w:leader="middleDot" w:pos="8302"/>
      </w:tabs>
      <w:spacing w:line="360" w:lineRule="auto"/>
    </w:pPr>
  </w:style>
  <w:style w:type="paragraph" w:styleId="10">
    <w:name w:val="Subtitle"/>
    <w:basedOn w:val="1"/>
    <w:next w:val="1"/>
    <w:link w:val="29"/>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1">
    <w:name w:val="Body Text Indent 3"/>
    <w:basedOn w:val="1"/>
    <w:link w:val="31"/>
    <w:qFormat/>
    <w:uiPriority w:val="0"/>
    <w:pPr>
      <w:tabs>
        <w:tab w:val="left" w:pos="360"/>
      </w:tabs>
      <w:spacing w:line="560" w:lineRule="exact"/>
      <w:ind w:firstLine="360"/>
    </w:pPr>
    <w:rPr>
      <w:rFonts w:ascii="宋体"/>
      <w:sz w:val="24"/>
      <w:lang w:val="zh-CN" w:eastAsia="zh-CN"/>
    </w:rPr>
  </w:style>
  <w:style w:type="paragraph" w:styleId="12">
    <w:name w:val="Body Text 2"/>
    <w:basedOn w:val="1"/>
    <w:link w:val="69"/>
    <w:semiHidden/>
    <w:unhideWhenUsed/>
    <w:qFormat/>
    <w:uiPriority w:val="99"/>
    <w:pPr>
      <w:spacing w:after="120" w:line="480" w:lineRule="auto"/>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4"/>
    <w:next w:val="4"/>
    <w:link w:val="71"/>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Emphasis"/>
    <w:qFormat/>
    <w:uiPriority w:val="20"/>
    <w:rPr>
      <w:i/>
      <w:iCs/>
    </w:rPr>
  </w:style>
  <w:style w:type="character" w:styleId="20">
    <w:name w:val="Hyperlink"/>
    <w:qFormat/>
    <w:uiPriority w:val="0"/>
    <w:rPr>
      <w:rFonts w:hint="default" w:ascii="ˎ̥" w:hAnsi="ˎ̥"/>
      <w:color w:val="3E3E3E"/>
      <w:sz w:val="24"/>
      <w:szCs w:val="24"/>
      <w:u w:val="none"/>
    </w:rPr>
  </w:style>
  <w:style w:type="character" w:styleId="21">
    <w:name w:val="annotation reference"/>
    <w:basedOn w:val="17"/>
    <w:semiHidden/>
    <w:unhideWhenUsed/>
    <w:qFormat/>
    <w:uiPriority w:val="99"/>
    <w:rPr>
      <w:sz w:val="21"/>
      <w:szCs w:val="21"/>
    </w:rPr>
  </w:style>
  <w:style w:type="character" w:customStyle="1" w:styleId="22">
    <w:name w:val="标题 3 Char"/>
    <w:link w:val="2"/>
    <w:qFormat/>
    <w:uiPriority w:val="0"/>
    <w:rPr>
      <w:rFonts w:ascii="Times New Roman" w:hAnsi="Times New Roman" w:eastAsia="宋体" w:cs="Times New Roman"/>
      <w:b/>
      <w:bCs/>
      <w:sz w:val="32"/>
      <w:szCs w:val="32"/>
    </w:rPr>
  </w:style>
  <w:style w:type="character" w:customStyle="1" w:styleId="23">
    <w:name w:val="页眉 Char"/>
    <w:link w:val="8"/>
    <w:qFormat/>
    <w:uiPriority w:val="99"/>
    <w:rPr>
      <w:rFonts w:ascii="Times New Roman" w:hAnsi="Times New Roman" w:eastAsia="宋体" w:cs="Times New Roman"/>
      <w:sz w:val="18"/>
      <w:szCs w:val="18"/>
    </w:rPr>
  </w:style>
  <w:style w:type="character" w:customStyle="1" w:styleId="24">
    <w:name w:val="页脚 Char"/>
    <w:link w:val="7"/>
    <w:qFormat/>
    <w:uiPriority w:val="99"/>
    <w:rPr>
      <w:rFonts w:ascii="Times New Roman" w:hAnsi="Times New Roman" w:eastAsia="宋体" w:cs="Times New Roman"/>
      <w:sz w:val="18"/>
      <w:szCs w:val="18"/>
    </w:rPr>
  </w:style>
  <w:style w:type="character" w:customStyle="1" w:styleId="25">
    <w:name w:val="批注框文本 Char"/>
    <w:link w:val="6"/>
    <w:qFormat/>
    <w:uiPriority w:val="99"/>
    <w:rPr>
      <w:rFonts w:ascii="Times New Roman" w:hAnsi="Times New Roman"/>
      <w:kern w:val="2"/>
      <w:sz w:val="18"/>
      <w:szCs w:val="18"/>
    </w:rPr>
  </w:style>
  <w:style w:type="paragraph" w:customStyle="1" w:styleId="26">
    <w:name w:val="Char"/>
    <w:basedOn w:val="1"/>
    <w:qFormat/>
    <w:uiPriority w:val="0"/>
  </w:style>
  <w:style w:type="paragraph" w:customStyle="1" w:styleId="27">
    <w:name w:val="Default"/>
    <w:link w:val="72"/>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8">
    <w:name w:val="列出段落1"/>
    <w:basedOn w:val="1"/>
    <w:qFormat/>
    <w:uiPriority w:val="0"/>
    <w:pPr>
      <w:ind w:firstLine="420" w:firstLineChars="200"/>
    </w:pPr>
    <w:rPr>
      <w:rFonts w:ascii="Calibri" w:hAnsi="Calibri" w:cs="黑体"/>
      <w:szCs w:val="22"/>
    </w:rPr>
  </w:style>
  <w:style w:type="character" w:customStyle="1" w:styleId="29">
    <w:name w:val="副标题 Char"/>
    <w:link w:val="10"/>
    <w:qFormat/>
    <w:uiPriority w:val="11"/>
    <w:rPr>
      <w:rFonts w:ascii="Cambria" w:hAnsi="Cambria" w:cs="Times New Roman"/>
      <w:b/>
      <w:bCs/>
      <w:kern w:val="28"/>
      <w:sz w:val="32"/>
      <w:szCs w:val="32"/>
    </w:rPr>
  </w:style>
  <w:style w:type="character" w:customStyle="1" w:styleId="30">
    <w:name w:val="正文文本缩进 2 Char"/>
    <w:link w:val="5"/>
    <w:qFormat/>
    <w:uiPriority w:val="0"/>
    <w:rPr>
      <w:rFonts w:ascii="宋体" w:hAnsi="Times New Roman"/>
      <w:kern w:val="2"/>
      <w:sz w:val="28"/>
    </w:rPr>
  </w:style>
  <w:style w:type="character" w:customStyle="1" w:styleId="31">
    <w:name w:val="正文文本缩进 3 Char"/>
    <w:link w:val="11"/>
    <w:qFormat/>
    <w:uiPriority w:val="0"/>
    <w:rPr>
      <w:rFonts w:ascii="宋体" w:hAnsi="Times New Roman"/>
      <w:kern w:val="2"/>
      <w:sz w:val="24"/>
    </w:rPr>
  </w:style>
  <w:style w:type="paragraph" w:customStyle="1" w:styleId="32">
    <w:name w:val="Char1"/>
    <w:basedOn w:val="1"/>
    <w:qFormat/>
    <w:uiPriority w:val="0"/>
    <w:pPr>
      <w:tabs>
        <w:tab w:val="left" w:pos="360"/>
      </w:tabs>
    </w:pPr>
    <w:rPr>
      <w:sz w:val="24"/>
      <w:szCs w:val="24"/>
    </w:rPr>
  </w:style>
  <w:style w:type="character" w:customStyle="1" w:styleId="33">
    <w:name w:val="control-label6"/>
    <w:qFormat/>
    <w:uiPriority w:val="0"/>
    <w:rPr>
      <w:rFonts w:hint="eastAsia" w:ascii="微软雅黑" w:hAnsi="微软雅黑" w:eastAsia="微软雅黑"/>
    </w:rPr>
  </w:style>
  <w:style w:type="character" w:customStyle="1" w:styleId="34">
    <w:name w:val="apple-converted-space"/>
    <w:qFormat/>
    <w:uiPriority w:val="0"/>
  </w:style>
  <w:style w:type="paragraph" w:styleId="35">
    <w:name w:val="List Paragraph"/>
    <w:basedOn w:val="1"/>
    <w:link w:val="36"/>
    <w:qFormat/>
    <w:uiPriority w:val="34"/>
    <w:pPr>
      <w:ind w:firstLine="420" w:firstLineChars="200"/>
    </w:pPr>
    <w:rPr>
      <w:szCs w:val="24"/>
      <w:lang w:val="zh-CN" w:eastAsia="zh-CN"/>
    </w:rPr>
  </w:style>
  <w:style w:type="character" w:customStyle="1" w:styleId="36">
    <w:name w:val="列出段落 Char"/>
    <w:link w:val="35"/>
    <w:qFormat/>
    <w:uiPriority w:val="34"/>
    <w:rPr>
      <w:rFonts w:ascii="Times New Roman" w:hAnsi="Times New Roman"/>
      <w:kern w:val="2"/>
      <w:sz w:val="21"/>
      <w:szCs w:val="24"/>
    </w:rPr>
  </w:style>
  <w:style w:type="paragraph" w:customStyle="1" w:styleId="3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9">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0">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1">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3">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4">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3">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5">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9">
    <w:name w:val="正文文本 2 Char"/>
    <w:basedOn w:val="17"/>
    <w:link w:val="12"/>
    <w:semiHidden/>
    <w:qFormat/>
    <w:uiPriority w:val="99"/>
    <w:rPr>
      <w:rFonts w:ascii="Times New Roman" w:hAnsi="Times New Roman"/>
      <w:kern w:val="2"/>
      <w:sz w:val="21"/>
    </w:rPr>
  </w:style>
  <w:style w:type="character" w:customStyle="1" w:styleId="70">
    <w:name w:val="批注文字 Char"/>
    <w:basedOn w:val="17"/>
    <w:link w:val="4"/>
    <w:semiHidden/>
    <w:qFormat/>
    <w:uiPriority w:val="99"/>
    <w:rPr>
      <w:rFonts w:ascii="Times New Roman" w:hAnsi="Times New Roman"/>
      <w:kern w:val="2"/>
      <w:sz w:val="21"/>
    </w:rPr>
  </w:style>
  <w:style w:type="character" w:customStyle="1" w:styleId="71">
    <w:name w:val="批注主题 Char"/>
    <w:basedOn w:val="70"/>
    <w:link w:val="14"/>
    <w:semiHidden/>
    <w:qFormat/>
    <w:uiPriority w:val="99"/>
    <w:rPr>
      <w:rFonts w:ascii="Times New Roman" w:hAnsi="Times New Roman"/>
      <w:b/>
      <w:bCs/>
      <w:kern w:val="2"/>
      <w:sz w:val="21"/>
    </w:rPr>
  </w:style>
  <w:style w:type="character" w:customStyle="1" w:styleId="72">
    <w:name w:val="Default Char"/>
    <w:link w:val="27"/>
    <w:qFormat/>
    <w:locked/>
    <w:uiPriority w:val="0"/>
    <w:rPr>
      <w:rFonts w:ascii="......." w:hAnsi="......." w:eastAsia="......." w:cs="......."/>
      <w:color w:val="000000"/>
      <w:sz w:val="24"/>
      <w:szCs w:val="24"/>
    </w:rPr>
  </w:style>
  <w:style w:type="character" w:customStyle="1" w:styleId="73">
    <w:name w:val="NormalCharacter"/>
    <w:qFormat/>
    <w:uiPriority w:val="0"/>
  </w:style>
  <w:style w:type="paragraph" w:customStyle="1" w:styleId="74">
    <w:name w:val="Table Paragraph"/>
    <w:basedOn w:val="1"/>
    <w:unhideWhenUsed/>
    <w:qFormat/>
    <w:uiPriority w:val="1"/>
    <w:pPr>
      <w:autoSpaceDE w:val="0"/>
      <w:autoSpaceDN w:val="0"/>
      <w:jc w:val="left"/>
    </w:pPr>
    <w:rPr>
      <w:rFonts w:hint="eastAsia" w:ascii="宋体" w:hAnsi="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08961-8C2C-45BF-B1DB-350257CD4421}">
  <ds:schemaRefs/>
</ds:datastoreItem>
</file>

<file path=docProps/app.xml><?xml version="1.0" encoding="utf-8"?>
<Properties xmlns="http://schemas.openxmlformats.org/officeDocument/2006/extended-properties" xmlns:vt="http://schemas.openxmlformats.org/officeDocument/2006/docPropsVTypes">
  <Template>Normal.dotm</Template>
  <Pages>3</Pages>
  <Words>4411</Words>
  <Characters>25144</Characters>
  <Lines>209</Lines>
  <Paragraphs>58</Paragraphs>
  <TotalTime>41</TotalTime>
  <ScaleCrop>false</ScaleCrop>
  <LinksUpToDate>false</LinksUpToDate>
  <CharactersWithSpaces>29497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2022-06-10T07:42:00Z</dcterms:created>
  <dc:creator>未定义</dc:creator>
  <cp:lastModifiedBy>尃翟</cp:lastModifiedBy>
  <cp:lastPrinted>2015-08-04T03:01:00Z</cp:lastPrinted>
  <dcterms:modified xsi:type="dcterms:W3CDTF">2022-06-29T02:54:43Z</dcterms:modified>
  <dc:title>2015年天津市政府债券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58C3E288BA4C4AFCAEF2B91C045D52E4</vt:lpwstr>
  </property>
</Properties>
</file>